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ผู้ป่วยหญิงไทยโสดอายุ 36 ปี อาชีพบรรณารกษ์ ภูมิลำเนาจังหวัดกรุงเทพมหานคร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Cheif complaint 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ชาปลายมือเท้า 2วัน ก่อนมาโรงพยาบาล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 illness  :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 ปี ก่อนมาโรงพยาบาล ผู้ป่วยเริ่มมีอาการคลื่นไส้อาเจียน ออกมาเป็นอาหารที่รับประทานเข้าไป ลักษณะเป็นน้ำ ประมาณ 10ครั้งต่อวัน ไปตรวจที่โรงพยาบาลบอกเป็นกระเพาะอาหารอักเสบ ได้ยา omeprazole (20 mg) 1เม็ด ก่อนอาหาร เช้า เย็น อาการดีขึ้น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 ปี ก่อนมาโรงพยาบาล ผู้ป่วยมีอาการคลื่นไส้อาเจียนและไปซื้อยา omeprazole มารับประทานเช่นเดิม อาการคลื่นไส้อาเจียนลดลง แต่มีท้องเสีย และ ผวดท้องทั่วๆเป็นพักๆ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 สัปดาห์ก่อนมาโรงพยาบาล ผู้ป่วยมีอาการมือจีบเกร็ง และชาปลายมือเท้าทั้งสองข้าง ถ่ายเหลวเป็นน้ำไม่มีมูกเลือด 10ครั้งต่อวัน อ่อนเพลีย รับประทานอาหารได้ลดลง มีคลื่นไส้อาเจียน 10 ครั้งต่อวัน เป็นน้ำสีขาว ไม่มีเลือดปน อาการไม่ดีขึ้นจึงมาโรงพยาบาล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Past history 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-Hypertension 3 years pta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-Diabetes mellitus type 2 years pta รักษาด้วยยการควบคุมอาหาร last HbA1C 29/8/61 6.5%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-Dyslipidemia 3 years pta รักษาด้วยการควบคุมอาหาร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Family history :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ไม่มีประวัติโรคประจำตัวใดๆของคนในครอบครัว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 examination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V/S: BP 130/84 mmHg PR 86/min BT 37˚C RR 20/min BW 76 kg Height 165 cm BMI 27.84 kg/m2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GA: An adult Thai female, alert, cooperative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HEENT: not pale conjunctiva, anicteric sclera , no superficial lymphadenopathy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Heart: normal S1S2, no murmur , regular rhythm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Lungs: equal breath sound, no adventitious sound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Skin: no rash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Ext: no pitting edema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Laboratory investigations: </w:t>
      </w:r>
      <w:r w:rsidDel="00000000" w:rsidR="00000000" w:rsidRPr="00000000">
        <w:rPr>
          <w:rtl w:val="0"/>
        </w:rPr>
        <w:t xml:space="preserve">CBC: WBC 7.1x103/ul  Hb 10.4 g/dL  Hct 31.0 %  Platelet 250x103/ul PMN 56.5% Chemistry: BUN 6 mg/dL Cr 0.77mg/dL  Na 143 mmol/L K 2.6 mmol/L  Cl 101 mmol/L  HCO3 29 mmol/L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