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2D" w:rsidRPr="00A007E3" w:rsidRDefault="005F7316" w:rsidP="006B56C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หัวข้องานวิจัยงานประชุมวิชาการประจำปี</w:t>
      </w:r>
      <w:r w:rsidR="00825CAB" w:rsidRPr="00A007E3">
        <w:rPr>
          <w:rFonts w:hint="cs"/>
          <w:b/>
          <w:bCs/>
          <w:sz w:val="36"/>
          <w:szCs w:val="36"/>
          <w:cs/>
        </w:rPr>
        <w:t xml:space="preserve"> 25</w:t>
      </w:r>
      <w:r w:rsidR="003D5695">
        <w:rPr>
          <w:rFonts w:hint="cs"/>
          <w:b/>
          <w:bCs/>
          <w:sz w:val="36"/>
          <w:szCs w:val="36"/>
          <w:cs/>
        </w:rPr>
        <w:t>49</w:t>
      </w:r>
    </w:p>
    <w:tbl>
      <w:tblPr>
        <w:tblStyle w:val="TableGrid"/>
        <w:tblW w:w="11253" w:type="dxa"/>
        <w:tblInd w:w="-318" w:type="dxa"/>
        <w:tblLayout w:type="fixed"/>
        <w:tblLook w:val="04A0"/>
      </w:tblPr>
      <w:tblGrid>
        <w:gridCol w:w="817"/>
        <w:gridCol w:w="2977"/>
        <w:gridCol w:w="7459"/>
      </w:tblGrid>
      <w:tr w:rsidR="005A085B" w:rsidRPr="00A007E3" w:rsidTr="00A007E3">
        <w:tc>
          <w:tcPr>
            <w:tcW w:w="817" w:type="dxa"/>
          </w:tcPr>
          <w:p w:rsidR="005A085B" w:rsidRPr="00A007E3" w:rsidRDefault="00825CAB" w:rsidP="00A007E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977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ชื่อผู้วิจัย</w:t>
            </w:r>
          </w:p>
        </w:tc>
        <w:tc>
          <w:tcPr>
            <w:tcW w:w="7459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ชื่อเรื่องงานวิจัย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1</w:t>
            </w:r>
          </w:p>
        </w:tc>
        <w:tc>
          <w:tcPr>
            <w:tcW w:w="2977" w:type="dxa"/>
          </w:tcPr>
          <w:p w:rsidR="005A085B" w:rsidRPr="00644A4B" w:rsidRDefault="003D5695" w:rsidP="00825CAB">
            <w:pPr>
              <w:rPr>
                <w:rFonts w:asciiTheme="minorBidi" w:hAnsiTheme="minorBidi"/>
                <w:sz w:val="28"/>
              </w:rPr>
            </w:pPr>
            <w:proofErr w:type="spellStart"/>
            <w:r w:rsidRPr="00644A4B">
              <w:rPr>
                <w:rFonts w:asciiTheme="minorBidi" w:hAnsiTheme="minorBidi"/>
                <w:sz w:val="28"/>
              </w:rPr>
              <w:t>Julee</w:t>
            </w:r>
            <w:proofErr w:type="spellEnd"/>
            <w:r w:rsidRPr="00644A4B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Pr="00644A4B">
              <w:rPr>
                <w:rFonts w:asciiTheme="minorBidi" w:hAnsiTheme="minorBidi"/>
                <w:sz w:val="28"/>
              </w:rPr>
              <w:t>Jatuvorapat</w:t>
            </w:r>
            <w:proofErr w:type="spellEnd"/>
          </w:p>
        </w:tc>
        <w:tc>
          <w:tcPr>
            <w:tcW w:w="7459" w:type="dxa"/>
          </w:tcPr>
          <w:p w:rsidR="005A085B" w:rsidRPr="00644A4B" w:rsidRDefault="00644A4B" w:rsidP="00A007E3">
            <w:pPr>
              <w:ind w:left="34" w:hanging="34"/>
              <w:rPr>
                <w:rFonts w:asciiTheme="minorBidi" w:hAnsiTheme="minorBidi"/>
                <w:sz w:val="28"/>
              </w:rPr>
            </w:pPr>
            <w:r w:rsidRPr="00644A4B">
              <w:rPr>
                <w:rFonts w:asciiTheme="minorBidi" w:hAnsiTheme="minorBidi"/>
                <w:sz w:val="28"/>
              </w:rPr>
              <w:t>IMPLANTATION OF GRANULOCYTE COLONY STIMULATING FACTOR (G-CSF) MOBILIZED AUTOLOGOUS PERIPHERAL BLOOD STEM CELLS (PBSC) IN THE TREATMENT OF DIABETIC FOOT ULCERS-THE FIRST CASE REPORT IN THAILAND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2</w:t>
            </w:r>
          </w:p>
        </w:tc>
        <w:tc>
          <w:tcPr>
            <w:tcW w:w="2977" w:type="dxa"/>
          </w:tcPr>
          <w:p w:rsidR="005A085B" w:rsidRPr="00644A4B" w:rsidRDefault="003D5695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644A4B">
              <w:rPr>
                <w:rFonts w:asciiTheme="minorBidi" w:hAnsiTheme="minorBidi"/>
                <w:sz w:val="28"/>
              </w:rPr>
              <w:t>Supamai</w:t>
            </w:r>
            <w:proofErr w:type="spellEnd"/>
            <w:r w:rsidRPr="00644A4B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Pr="00644A4B">
              <w:rPr>
                <w:rFonts w:asciiTheme="minorBidi" w:hAnsiTheme="minorBidi"/>
                <w:sz w:val="28"/>
              </w:rPr>
              <w:t>Soonthornpun</w:t>
            </w:r>
            <w:proofErr w:type="spellEnd"/>
          </w:p>
        </w:tc>
        <w:tc>
          <w:tcPr>
            <w:tcW w:w="7459" w:type="dxa"/>
          </w:tcPr>
          <w:p w:rsidR="005A085B" w:rsidRPr="00644A4B" w:rsidRDefault="00644A4B" w:rsidP="00A007E3">
            <w:pPr>
              <w:rPr>
                <w:rFonts w:asciiTheme="minorBidi" w:hAnsiTheme="minorBidi"/>
                <w:sz w:val="28"/>
              </w:rPr>
            </w:pPr>
            <w:r w:rsidRPr="00644A4B">
              <w:rPr>
                <w:rFonts w:asciiTheme="minorBidi" w:hAnsiTheme="minorBidi"/>
                <w:sz w:val="28"/>
              </w:rPr>
              <w:t>HIGH PREVALENCE OF GESTATIONAL DIABETES MELLITUS IN ASIANS: ETHNIC PREDISPOSITION OR INAP-PROPRIATE PLASMA GLUCOSE THRESHOLD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3</w:t>
            </w:r>
          </w:p>
        </w:tc>
        <w:tc>
          <w:tcPr>
            <w:tcW w:w="2977" w:type="dxa"/>
          </w:tcPr>
          <w:p w:rsidR="005A085B" w:rsidRPr="00644A4B" w:rsidRDefault="003D5695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644A4B">
              <w:rPr>
                <w:rFonts w:asciiTheme="minorBidi" w:hAnsiTheme="minorBidi"/>
                <w:sz w:val="28"/>
              </w:rPr>
              <w:t>Achara</w:t>
            </w:r>
            <w:proofErr w:type="spellEnd"/>
            <w:r w:rsidRPr="00644A4B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Pr="00644A4B">
              <w:rPr>
                <w:rFonts w:asciiTheme="minorBidi" w:hAnsiTheme="minorBidi"/>
                <w:sz w:val="28"/>
              </w:rPr>
              <w:t>Nitiapinyasakul</w:t>
            </w:r>
            <w:proofErr w:type="spellEnd"/>
          </w:p>
        </w:tc>
        <w:tc>
          <w:tcPr>
            <w:tcW w:w="7459" w:type="dxa"/>
          </w:tcPr>
          <w:p w:rsidR="005A085B" w:rsidRPr="00644A4B" w:rsidRDefault="00644A4B" w:rsidP="00A007E3">
            <w:pPr>
              <w:rPr>
                <w:rFonts w:asciiTheme="minorBidi" w:hAnsiTheme="minorBidi"/>
                <w:sz w:val="28"/>
              </w:rPr>
            </w:pPr>
            <w:r w:rsidRPr="00644A4B">
              <w:rPr>
                <w:rFonts w:asciiTheme="minorBidi" w:hAnsiTheme="minorBidi"/>
                <w:sz w:val="28"/>
              </w:rPr>
              <w:t>DIABETIC RETINOPATHY SCREENING USING SINGLE FIELD NON-MYDRIATIC FUNDUS CAMERA: THE COLLABORATION OF OPHTHALMOLOGISTS AND ENDOCRINOLOGIST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4</w:t>
            </w:r>
          </w:p>
        </w:tc>
        <w:tc>
          <w:tcPr>
            <w:tcW w:w="2977" w:type="dxa"/>
          </w:tcPr>
          <w:p w:rsidR="005A085B" w:rsidRPr="00644A4B" w:rsidRDefault="00F912DA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644A4B">
              <w:rPr>
                <w:rFonts w:asciiTheme="minorBidi" w:hAnsiTheme="minorBidi"/>
                <w:sz w:val="28"/>
              </w:rPr>
              <w:t>Chirakup</w:t>
            </w:r>
            <w:proofErr w:type="spellEnd"/>
            <w:r w:rsidRPr="00644A4B">
              <w:rPr>
                <w:rFonts w:asciiTheme="minorBidi" w:hAnsiTheme="minorBidi"/>
                <w:sz w:val="28"/>
              </w:rPr>
              <w:t xml:space="preserve"> S.</w:t>
            </w:r>
          </w:p>
        </w:tc>
        <w:tc>
          <w:tcPr>
            <w:tcW w:w="7459" w:type="dxa"/>
          </w:tcPr>
          <w:p w:rsidR="005A085B" w:rsidRPr="00644A4B" w:rsidRDefault="00644A4B" w:rsidP="00A007E3">
            <w:pPr>
              <w:rPr>
                <w:rFonts w:ascii="Cordia New" w:hAnsi="Cordia New" w:cs="Cordia New"/>
                <w:bCs/>
                <w:sz w:val="28"/>
                <w:lang w:bidi="ar-SA"/>
              </w:rPr>
            </w:pPr>
            <w:r w:rsidRPr="00644A4B">
              <w:rPr>
                <w:rFonts w:ascii="Cordia New" w:hAnsi="Cordia New" w:cs="Cordia New"/>
                <w:bCs/>
                <w:sz w:val="28"/>
                <w:lang w:bidi="ar-SA"/>
              </w:rPr>
              <w:t>COST-EFFECTIVENESS ANALYSIS OF THIAZOLIDINEDIONES IN UNCONTROLLED TYPE 2 DIABETIC PATIENTS RECEIVING SULFONYLUREAS AND METFORMIN IN THAILAND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5</w:t>
            </w:r>
          </w:p>
        </w:tc>
        <w:tc>
          <w:tcPr>
            <w:tcW w:w="2977" w:type="dxa"/>
          </w:tcPr>
          <w:p w:rsidR="005A085B" w:rsidRPr="00644A4B" w:rsidRDefault="00F912DA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644A4B">
              <w:rPr>
                <w:rFonts w:asciiTheme="minorBidi" w:hAnsiTheme="minorBidi"/>
                <w:sz w:val="28"/>
              </w:rPr>
              <w:t>Thongchai</w:t>
            </w:r>
            <w:proofErr w:type="spellEnd"/>
            <w:r w:rsidRPr="00644A4B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Pr="00644A4B">
              <w:rPr>
                <w:rFonts w:asciiTheme="minorBidi" w:hAnsiTheme="minorBidi"/>
                <w:sz w:val="28"/>
              </w:rPr>
              <w:t>Pratipanawatr</w:t>
            </w:r>
            <w:proofErr w:type="spellEnd"/>
          </w:p>
        </w:tc>
        <w:tc>
          <w:tcPr>
            <w:tcW w:w="7459" w:type="dxa"/>
          </w:tcPr>
          <w:p w:rsidR="005A085B" w:rsidRPr="00644A4B" w:rsidRDefault="00644A4B" w:rsidP="00A007E3">
            <w:pPr>
              <w:rPr>
                <w:rFonts w:asciiTheme="minorBidi" w:hAnsiTheme="minorBidi"/>
                <w:sz w:val="28"/>
              </w:rPr>
            </w:pPr>
            <w:r w:rsidRPr="00644A4B">
              <w:rPr>
                <w:rFonts w:asciiTheme="minorBidi" w:hAnsiTheme="minorBidi"/>
                <w:sz w:val="28"/>
              </w:rPr>
              <w:t>MORTALITY RATE AND CAUSES OF DEATH IN THAI DIABETIC SUBJECTS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C724E3" w:rsidP="00A007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6</w:t>
            </w:r>
          </w:p>
        </w:tc>
        <w:tc>
          <w:tcPr>
            <w:tcW w:w="2977" w:type="dxa"/>
          </w:tcPr>
          <w:p w:rsidR="005A085B" w:rsidRPr="00644A4B" w:rsidRDefault="00F912DA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644A4B">
              <w:rPr>
                <w:rFonts w:asciiTheme="minorBidi" w:hAnsiTheme="minorBidi"/>
                <w:sz w:val="28"/>
              </w:rPr>
              <w:t>Sirithunyanont</w:t>
            </w:r>
            <w:proofErr w:type="spellEnd"/>
            <w:r w:rsidRPr="00644A4B">
              <w:rPr>
                <w:rFonts w:asciiTheme="minorBidi" w:hAnsiTheme="minorBidi"/>
                <w:sz w:val="28"/>
              </w:rPr>
              <w:t xml:space="preserve"> P.</w:t>
            </w:r>
          </w:p>
        </w:tc>
        <w:tc>
          <w:tcPr>
            <w:tcW w:w="7459" w:type="dxa"/>
          </w:tcPr>
          <w:p w:rsidR="005A085B" w:rsidRPr="00644A4B" w:rsidRDefault="00644A4B" w:rsidP="00A007E3">
            <w:pPr>
              <w:rPr>
                <w:rFonts w:asciiTheme="minorBidi" w:hAnsiTheme="minorBidi"/>
                <w:sz w:val="28"/>
              </w:rPr>
            </w:pPr>
            <w:r w:rsidRPr="00644A4B">
              <w:rPr>
                <w:rFonts w:asciiTheme="minorBidi" w:hAnsiTheme="minorBidi"/>
                <w:sz w:val="28"/>
              </w:rPr>
              <w:t>FREQUENCY AND RISK FACTORS OF ASPIRIN NON-RESPONDER IN THAI TYPE 2 DIABETES PATIENTS</w:t>
            </w:r>
          </w:p>
        </w:tc>
      </w:tr>
      <w:tr w:rsidR="005A085B" w:rsidTr="00A007E3">
        <w:trPr>
          <w:trHeight w:val="70"/>
        </w:trPr>
        <w:tc>
          <w:tcPr>
            <w:tcW w:w="817" w:type="dxa"/>
          </w:tcPr>
          <w:p w:rsidR="005A085B" w:rsidRPr="00A007E3" w:rsidRDefault="00C724E3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7</w:t>
            </w:r>
          </w:p>
        </w:tc>
        <w:tc>
          <w:tcPr>
            <w:tcW w:w="2977" w:type="dxa"/>
          </w:tcPr>
          <w:p w:rsidR="005A085B" w:rsidRPr="00644A4B" w:rsidRDefault="00F912DA" w:rsidP="00C724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644A4B">
              <w:rPr>
                <w:rFonts w:asciiTheme="minorBidi" w:hAnsiTheme="minorBidi"/>
                <w:sz w:val="28"/>
              </w:rPr>
              <w:t>Surachai</w:t>
            </w:r>
            <w:proofErr w:type="spellEnd"/>
            <w:r w:rsidRPr="00644A4B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Pr="00644A4B">
              <w:rPr>
                <w:rFonts w:asciiTheme="minorBidi" w:hAnsiTheme="minorBidi"/>
                <w:sz w:val="28"/>
              </w:rPr>
              <w:t>Rungtanapirom</w:t>
            </w:r>
            <w:proofErr w:type="spellEnd"/>
          </w:p>
        </w:tc>
        <w:tc>
          <w:tcPr>
            <w:tcW w:w="7459" w:type="dxa"/>
          </w:tcPr>
          <w:p w:rsidR="005A085B" w:rsidRPr="00644A4B" w:rsidRDefault="00644A4B" w:rsidP="00C724E3">
            <w:pPr>
              <w:rPr>
                <w:rFonts w:asciiTheme="minorBidi" w:hAnsiTheme="minorBidi"/>
                <w:sz w:val="28"/>
              </w:rPr>
            </w:pPr>
            <w:r w:rsidRPr="00644A4B">
              <w:rPr>
                <w:rFonts w:asciiTheme="minorBidi" w:hAnsiTheme="minorBidi"/>
                <w:sz w:val="28"/>
              </w:rPr>
              <w:t>COMPARATIVE STUDY OF DIRECT-MEASURED AND CALCULATED LDL-C IN CLINICAL USE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28"/>
                <w:cs/>
              </w:rPr>
            </w:pPr>
            <w:r>
              <w:rPr>
                <w:rFonts w:asciiTheme="minorBidi" w:hAnsiTheme="minorBidi"/>
                <w:sz w:val="28"/>
              </w:rPr>
              <w:t>8</w:t>
            </w:r>
          </w:p>
        </w:tc>
        <w:tc>
          <w:tcPr>
            <w:tcW w:w="2977" w:type="dxa"/>
          </w:tcPr>
          <w:p w:rsidR="00C724E3" w:rsidRPr="00644A4B" w:rsidRDefault="00644A4B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644A4B">
              <w:rPr>
                <w:rFonts w:ascii="Cordia New" w:hAnsi="Cordia New" w:cs="Cordia New"/>
                <w:sz w:val="28"/>
              </w:rPr>
              <w:t>Thipaporn</w:t>
            </w:r>
            <w:proofErr w:type="spellEnd"/>
            <w:r w:rsidRPr="00644A4B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644A4B">
              <w:rPr>
                <w:rFonts w:ascii="Cordia New" w:hAnsi="Cordia New" w:cs="Cordia New"/>
                <w:sz w:val="28"/>
              </w:rPr>
              <w:t>Tharavanij</w:t>
            </w:r>
            <w:proofErr w:type="spellEnd"/>
          </w:p>
        </w:tc>
        <w:tc>
          <w:tcPr>
            <w:tcW w:w="7459" w:type="dxa"/>
          </w:tcPr>
          <w:p w:rsidR="00C724E3" w:rsidRPr="00644A4B" w:rsidRDefault="00644A4B" w:rsidP="00C724E3">
            <w:pPr>
              <w:rPr>
                <w:rFonts w:ascii="Cordia New" w:hAnsi="Cordia New" w:cs="Cordia New"/>
                <w:sz w:val="28"/>
              </w:rPr>
            </w:pPr>
            <w:r w:rsidRPr="00644A4B">
              <w:rPr>
                <w:rFonts w:ascii="Cordia New" w:hAnsi="Cordia New" w:cs="Cordia New"/>
                <w:sz w:val="28"/>
              </w:rPr>
              <w:t>COMPARISON LIPID LOWERING EFFICACY BETWEEN MORNING AND NIGHT TIME SIMVASTATIN AMONG HYPERLIPIDEMIA PATIENTS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B25F47">
              <w:rPr>
                <w:rFonts w:asciiTheme="minorBidi" w:hAnsiTheme="minorBidi"/>
                <w:sz w:val="32"/>
                <w:szCs w:val="32"/>
              </w:rPr>
              <w:t>9</w:t>
            </w:r>
          </w:p>
        </w:tc>
        <w:tc>
          <w:tcPr>
            <w:tcW w:w="2977" w:type="dxa"/>
          </w:tcPr>
          <w:p w:rsidR="00C724E3" w:rsidRPr="00644A4B" w:rsidRDefault="00644A4B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644A4B">
              <w:rPr>
                <w:rFonts w:ascii="Cordia New" w:hAnsi="Cordia New" w:cs="Cordia New"/>
                <w:sz w:val="28"/>
              </w:rPr>
              <w:t>Wanee</w:t>
            </w:r>
            <w:proofErr w:type="spellEnd"/>
            <w:r w:rsidRPr="00644A4B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644A4B">
              <w:rPr>
                <w:rFonts w:ascii="Cordia New" w:hAnsi="Cordia New" w:cs="Cordia New"/>
                <w:sz w:val="28"/>
              </w:rPr>
              <w:t>Plengpanich</w:t>
            </w:r>
            <w:proofErr w:type="spellEnd"/>
          </w:p>
        </w:tc>
        <w:tc>
          <w:tcPr>
            <w:tcW w:w="7459" w:type="dxa"/>
          </w:tcPr>
          <w:p w:rsidR="00C724E3" w:rsidRPr="00644A4B" w:rsidRDefault="00644A4B" w:rsidP="00C724E3">
            <w:pPr>
              <w:rPr>
                <w:rFonts w:ascii="Cordia New" w:hAnsi="Cordia New" w:cs="Cordia New"/>
                <w:sz w:val="28"/>
              </w:rPr>
            </w:pPr>
            <w:r w:rsidRPr="00644A4B">
              <w:rPr>
                <w:rFonts w:ascii="Cordia New" w:hAnsi="Cordia New" w:cs="Cordia New"/>
                <w:sz w:val="28"/>
              </w:rPr>
              <w:t>CHOLESTERYL ESTER TRANSFER PROTEIN (CETP) ACTIVITY AND MUTATIONS IN THAI SUBJECTS WITH HYPERALPHALIPOPROTEINEMIA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10</w:t>
            </w:r>
          </w:p>
        </w:tc>
        <w:tc>
          <w:tcPr>
            <w:tcW w:w="2977" w:type="dxa"/>
          </w:tcPr>
          <w:p w:rsidR="00C724E3" w:rsidRPr="00B25F47" w:rsidRDefault="00811588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>
              <w:rPr>
                <w:rFonts w:ascii="Cordia New" w:hAnsi="Cordia New" w:cs="Cordia New"/>
                <w:sz w:val="28"/>
              </w:rPr>
              <w:t>Pratipanawatr</w:t>
            </w:r>
            <w:proofErr w:type="spellEnd"/>
            <w:r>
              <w:rPr>
                <w:rFonts w:ascii="Cordia New" w:hAnsi="Cordia New" w:cs="Cordia New"/>
                <w:sz w:val="28"/>
              </w:rPr>
              <w:t xml:space="preserve"> T.</w:t>
            </w:r>
          </w:p>
        </w:tc>
        <w:tc>
          <w:tcPr>
            <w:tcW w:w="7459" w:type="dxa"/>
          </w:tcPr>
          <w:p w:rsidR="00C724E3" w:rsidRPr="00B25F47" w:rsidRDefault="00B036E7" w:rsidP="00C724E3">
            <w:pPr>
              <w:rPr>
                <w:rFonts w:ascii="Cordia New" w:hAnsi="Cordia New" w:cs="Cordia New"/>
                <w:bCs/>
                <w:sz w:val="28"/>
              </w:rPr>
            </w:pPr>
            <w:r>
              <w:rPr>
                <w:rFonts w:ascii="Cordia New" w:hAnsi="Cordia New" w:cs="Cordia New"/>
                <w:bCs/>
                <w:sz w:val="28"/>
              </w:rPr>
              <w:t>LITHIUM TREATMENT DURING RADIO ACTIVE IODINE (RAI) TREATMENT PREVENTED HYPERTHYROIDISM 1 WEEK AFTER RAI AND ATTENUATED LONG TERM EFFECT OF RADIOIDINE TREATMENT : A RANDOMIZED DOUBLE BLIND PLACEBO CONTROLLED STUDY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11</w:t>
            </w:r>
          </w:p>
        </w:tc>
        <w:tc>
          <w:tcPr>
            <w:tcW w:w="2977" w:type="dxa"/>
          </w:tcPr>
          <w:p w:rsidR="00C724E3" w:rsidRPr="00B25F47" w:rsidRDefault="00811588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>
              <w:rPr>
                <w:rFonts w:ascii="Cordia New" w:hAnsi="Cordia New" w:cs="Cordia New"/>
                <w:sz w:val="28"/>
              </w:rPr>
              <w:t>Thiti</w:t>
            </w:r>
            <w:proofErr w:type="spellEnd"/>
            <w:r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>
              <w:rPr>
                <w:rFonts w:ascii="Cordia New" w:hAnsi="Cordia New" w:cs="Cordia New"/>
                <w:sz w:val="28"/>
              </w:rPr>
              <w:t>Snabboon</w:t>
            </w:r>
            <w:proofErr w:type="spellEnd"/>
          </w:p>
        </w:tc>
        <w:tc>
          <w:tcPr>
            <w:tcW w:w="7459" w:type="dxa"/>
          </w:tcPr>
          <w:p w:rsidR="00C724E3" w:rsidRPr="00B25F47" w:rsidRDefault="00B036E7" w:rsidP="00C724E3">
            <w:pPr>
              <w:rPr>
                <w:rFonts w:ascii="Cordia New" w:hAnsi="Cordia New" w:cs="Cordia New"/>
                <w:sz w:val="28"/>
                <w:cs/>
              </w:rPr>
            </w:pPr>
            <w:r>
              <w:rPr>
                <w:rFonts w:ascii="Cordia New" w:hAnsi="Cordia New" w:cs="Cordia New"/>
                <w:sz w:val="28"/>
              </w:rPr>
              <w:t>TWO COMMON AND THREE NOVEL PDS MUTATION IN THAI PATIENTS WITH PENDRED SYNDORME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E11C1F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12</w:t>
            </w:r>
          </w:p>
        </w:tc>
        <w:tc>
          <w:tcPr>
            <w:tcW w:w="2977" w:type="dxa"/>
          </w:tcPr>
          <w:p w:rsidR="00C724E3" w:rsidRPr="00E11C1F" w:rsidRDefault="00722C14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>
              <w:rPr>
                <w:rFonts w:ascii="Cordia New" w:hAnsi="Cordia New" w:cs="Cordia New"/>
                <w:sz w:val="28"/>
              </w:rPr>
              <w:t>Thiti</w:t>
            </w:r>
            <w:proofErr w:type="spellEnd"/>
            <w:r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>
              <w:rPr>
                <w:rFonts w:ascii="Cordia New" w:hAnsi="Cordia New" w:cs="Cordia New"/>
                <w:sz w:val="28"/>
              </w:rPr>
              <w:t>Snabboon</w:t>
            </w:r>
            <w:proofErr w:type="spellEnd"/>
          </w:p>
        </w:tc>
        <w:tc>
          <w:tcPr>
            <w:tcW w:w="7459" w:type="dxa"/>
          </w:tcPr>
          <w:p w:rsidR="00C724E3" w:rsidRPr="00E11C1F" w:rsidRDefault="00B036E7" w:rsidP="00C724E3">
            <w:pPr>
              <w:rPr>
                <w:rFonts w:ascii="Cordia New" w:hAnsi="Cordia New" w:cs="Cordia New"/>
                <w:sz w:val="28"/>
              </w:rPr>
            </w:pPr>
            <w:r>
              <w:rPr>
                <w:rFonts w:ascii="Cordia New" w:hAnsi="Cordia New" w:cs="Cordia New"/>
                <w:sz w:val="28"/>
              </w:rPr>
              <w:t>THE NORMAL VALUE OF INSULIN-LIKE GROWTH FACTOR-I OF THAI PEOPLE AT AGE BETWEEN 18-70 YEARS OLD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E11C1F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13</w:t>
            </w:r>
          </w:p>
        </w:tc>
        <w:tc>
          <w:tcPr>
            <w:tcW w:w="2977" w:type="dxa"/>
          </w:tcPr>
          <w:p w:rsidR="00C724E3" w:rsidRPr="00E11C1F" w:rsidRDefault="00722C14" w:rsidP="00E11C1F">
            <w:pPr>
              <w:jc w:val="both"/>
              <w:rPr>
                <w:rFonts w:ascii="Cordia New" w:hAnsi="Cordia New" w:cs="Cordia New"/>
                <w:sz w:val="28"/>
              </w:rPr>
            </w:pPr>
            <w:proofErr w:type="spellStart"/>
            <w:r>
              <w:rPr>
                <w:rFonts w:ascii="Cordia New" w:hAnsi="Cordia New" w:cs="Cordia New"/>
                <w:sz w:val="28"/>
              </w:rPr>
              <w:t>Sumittra</w:t>
            </w:r>
            <w:proofErr w:type="spellEnd"/>
            <w:r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>
              <w:rPr>
                <w:rFonts w:ascii="Cordia New" w:hAnsi="Cordia New" w:cs="Cordia New"/>
                <w:sz w:val="28"/>
              </w:rPr>
              <w:t>Charoenhirunyingyos</w:t>
            </w:r>
            <w:proofErr w:type="spellEnd"/>
          </w:p>
        </w:tc>
        <w:tc>
          <w:tcPr>
            <w:tcW w:w="7459" w:type="dxa"/>
          </w:tcPr>
          <w:p w:rsidR="00C724E3" w:rsidRPr="00E11C1F" w:rsidRDefault="00B036E7" w:rsidP="00E11C1F">
            <w:pPr>
              <w:jc w:val="both"/>
              <w:rPr>
                <w:rFonts w:ascii="Cordia New" w:hAnsi="Cordia New" w:cs="Cordia New"/>
                <w:sz w:val="28"/>
              </w:rPr>
            </w:pPr>
            <w:r>
              <w:rPr>
                <w:rFonts w:ascii="Cordia New" w:hAnsi="Cordia New" w:cs="Cordia New"/>
                <w:sz w:val="28"/>
              </w:rPr>
              <w:t>SENSITIVITY AND SPECIFICITY OF THIN LAYER CHROMATOGRAPHY FOR DETECTION CORTICOSTEROIDS CONTENT IN SYNTHETIC STEROID TABLETS AND THAI HERBAL PILLS THAT TAKEN BY THE PATIENT WHO SUSPECTED ADRENAL INSUFFICIENCY</w:t>
            </w:r>
          </w:p>
        </w:tc>
      </w:tr>
    </w:tbl>
    <w:p w:rsidR="00722C14" w:rsidRDefault="00722C14" w:rsidP="00E11C1F">
      <w:pPr>
        <w:jc w:val="center"/>
      </w:pPr>
    </w:p>
    <w:p w:rsidR="00722C14" w:rsidRDefault="00722C14" w:rsidP="00E11C1F">
      <w:pPr>
        <w:jc w:val="center"/>
      </w:pPr>
    </w:p>
    <w:p w:rsidR="00E11C1F" w:rsidRPr="00A007E3" w:rsidRDefault="005F7316" w:rsidP="00E11C1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หัวข้องานวิจัยงานประชุมวิชาการประจำปี</w:t>
      </w:r>
      <w:r>
        <w:rPr>
          <w:rFonts w:hint="cs"/>
          <w:b/>
          <w:bCs/>
          <w:sz w:val="36"/>
          <w:szCs w:val="36"/>
          <w:cs/>
        </w:rPr>
        <w:t xml:space="preserve"> </w:t>
      </w:r>
      <w:r w:rsidR="00E11C1F" w:rsidRPr="00A007E3">
        <w:rPr>
          <w:rFonts w:hint="cs"/>
          <w:b/>
          <w:bCs/>
          <w:sz w:val="36"/>
          <w:szCs w:val="36"/>
          <w:cs/>
        </w:rPr>
        <w:t>25</w:t>
      </w:r>
      <w:r w:rsidR="00722C14">
        <w:rPr>
          <w:rFonts w:hint="cs"/>
          <w:b/>
          <w:bCs/>
          <w:sz w:val="36"/>
          <w:szCs w:val="36"/>
          <w:cs/>
        </w:rPr>
        <w:t>49</w:t>
      </w:r>
    </w:p>
    <w:tbl>
      <w:tblPr>
        <w:tblStyle w:val="TableGrid"/>
        <w:tblW w:w="11253" w:type="dxa"/>
        <w:tblInd w:w="-318" w:type="dxa"/>
        <w:tblLayout w:type="fixed"/>
        <w:tblLook w:val="04A0"/>
      </w:tblPr>
      <w:tblGrid>
        <w:gridCol w:w="817"/>
        <w:gridCol w:w="2977"/>
        <w:gridCol w:w="7459"/>
      </w:tblGrid>
      <w:tr w:rsidR="00E11C1F" w:rsidRPr="00A007E3" w:rsidTr="006014D4">
        <w:tc>
          <w:tcPr>
            <w:tcW w:w="817" w:type="dxa"/>
          </w:tcPr>
          <w:p w:rsidR="00E11C1F" w:rsidRPr="00A007E3" w:rsidRDefault="00E11C1F" w:rsidP="006014D4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977" w:type="dxa"/>
          </w:tcPr>
          <w:p w:rsidR="00E11C1F" w:rsidRPr="00A007E3" w:rsidRDefault="00E11C1F" w:rsidP="006014D4">
            <w:pPr>
              <w:jc w:val="center"/>
              <w:rPr>
                <w:b/>
                <w:bCs/>
                <w:sz w:val="32"/>
                <w:szCs w:val="32"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ชื่อผู้วิจัย</w:t>
            </w:r>
          </w:p>
        </w:tc>
        <w:tc>
          <w:tcPr>
            <w:tcW w:w="7459" w:type="dxa"/>
          </w:tcPr>
          <w:p w:rsidR="00E11C1F" w:rsidRPr="00A007E3" w:rsidRDefault="00E11C1F" w:rsidP="006014D4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ชื่อเรื่องงานวิจัย</w:t>
            </w:r>
          </w:p>
        </w:tc>
      </w:tr>
      <w:tr w:rsidR="00E11C1F" w:rsidTr="006014D4">
        <w:tc>
          <w:tcPr>
            <w:tcW w:w="817" w:type="dxa"/>
          </w:tcPr>
          <w:p w:rsidR="00E11C1F" w:rsidRPr="00A007E3" w:rsidRDefault="00E11C1F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14</w:t>
            </w:r>
          </w:p>
        </w:tc>
        <w:tc>
          <w:tcPr>
            <w:tcW w:w="2977" w:type="dxa"/>
          </w:tcPr>
          <w:p w:rsidR="00E11C1F" w:rsidRPr="00E11C1F" w:rsidRDefault="00722C14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Meijinee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8"/>
              </w:rPr>
              <w:t>Densriwiwat</w:t>
            </w:r>
            <w:proofErr w:type="spellEnd"/>
          </w:p>
        </w:tc>
        <w:tc>
          <w:tcPr>
            <w:tcW w:w="7459" w:type="dxa"/>
          </w:tcPr>
          <w:p w:rsidR="00E11C1F" w:rsidRPr="00E11C1F" w:rsidRDefault="00B036E7" w:rsidP="006014D4">
            <w:pPr>
              <w:ind w:left="34" w:hanging="34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HIGH PREVALENCE OF OVERWEIGHT AND OBESITY AMONG THAI CHILDREN WITH CONGENITAL ADRENAL HYPERPLASIA</w:t>
            </w:r>
          </w:p>
        </w:tc>
      </w:tr>
      <w:tr w:rsidR="00E11C1F" w:rsidTr="006014D4">
        <w:tc>
          <w:tcPr>
            <w:tcW w:w="817" w:type="dxa"/>
          </w:tcPr>
          <w:p w:rsidR="00E11C1F" w:rsidRPr="00A007E3" w:rsidRDefault="001273B5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15</w:t>
            </w:r>
          </w:p>
        </w:tc>
        <w:tc>
          <w:tcPr>
            <w:tcW w:w="2977" w:type="dxa"/>
          </w:tcPr>
          <w:p w:rsidR="00E11C1F" w:rsidRPr="001273B5" w:rsidRDefault="00B036E7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Pramote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8"/>
              </w:rPr>
              <w:t>Patcharamaneepakorn</w:t>
            </w:r>
            <w:proofErr w:type="spellEnd"/>
          </w:p>
        </w:tc>
        <w:tc>
          <w:tcPr>
            <w:tcW w:w="7459" w:type="dxa"/>
          </w:tcPr>
          <w:p w:rsidR="00E11C1F" w:rsidRPr="001273B5" w:rsidRDefault="00B036E7" w:rsidP="006014D4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 xml:space="preserve">THE CAG REPEAT POLYMORPHISM IN THE ANDROGEN RECEPTOR </w:t>
            </w:r>
            <w:proofErr w:type="spellStart"/>
            <w:r>
              <w:rPr>
                <w:rFonts w:asciiTheme="minorBidi" w:hAnsiTheme="minorBidi"/>
                <w:sz w:val="28"/>
              </w:rPr>
              <w:t>RECEPTOR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GENE AND ASSOCIATION WITH CORONARY ARTERY DISEASE IN THAI MEN</w:t>
            </w:r>
          </w:p>
        </w:tc>
      </w:tr>
      <w:tr w:rsidR="008C6967" w:rsidTr="006014D4">
        <w:tc>
          <w:tcPr>
            <w:tcW w:w="817" w:type="dxa"/>
          </w:tcPr>
          <w:p w:rsidR="008C6967" w:rsidRDefault="008C6967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16</w:t>
            </w:r>
          </w:p>
        </w:tc>
        <w:tc>
          <w:tcPr>
            <w:tcW w:w="2977" w:type="dxa"/>
          </w:tcPr>
          <w:p w:rsidR="008C6967" w:rsidRDefault="008C6967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Chatlert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8"/>
              </w:rPr>
              <w:t>Pongchaiyakul</w:t>
            </w:r>
            <w:proofErr w:type="spellEnd"/>
          </w:p>
        </w:tc>
        <w:tc>
          <w:tcPr>
            <w:tcW w:w="7459" w:type="dxa"/>
          </w:tcPr>
          <w:p w:rsidR="008C6967" w:rsidRDefault="008C6967" w:rsidP="006014D4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A NOMOGRAM FOR PREDICTING OSTEOPOROSIS RISK BASED ON AGE, WEIGHT AND QUANTITATIVE ULTRASOUND MEASUREMENT</w:t>
            </w:r>
          </w:p>
        </w:tc>
      </w:tr>
      <w:tr w:rsidR="008C6967" w:rsidTr="006014D4">
        <w:tc>
          <w:tcPr>
            <w:tcW w:w="817" w:type="dxa"/>
          </w:tcPr>
          <w:p w:rsidR="008C6967" w:rsidRDefault="008C6967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17</w:t>
            </w:r>
          </w:p>
        </w:tc>
        <w:tc>
          <w:tcPr>
            <w:tcW w:w="2977" w:type="dxa"/>
          </w:tcPr>
          <w:p w:rsidR="008C6967" w:rsidRDefault="008C6967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Jongjaroenprasert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 W.</w:t>
            </w:r>
          </w:p>
        </w:tc>
        <w:tc>
          <w:tcPr>
            <w:tcW w:w="7459" w:type="dxa"/>
          </w:tcPr>
          <w:p w:rsidR="008C6967" w:rsidRDefault="008C6967" w:rsidP="006014D4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IN SEARCH OF SUSCEPTIBLE LOCI FOR THYROTOXIC PERIODIC PARALYSIS USING MICROARRAYS-BASED GENOME-WIDE ASSOCIATION APPROACH ON POOLED DNA</w:t>
            </w:r>
          </w:p>
        </w:tc>
      </w:tr>
    </w:tbl>
    <w:p w:rsidR="006B56CF" w:rsidRPr="00E11C1F" w:rsidRDefault="006B56CF" w:rsidP="006B56CF">
      <w:pPr>
        <w:jc w:val="center"/>
        <w:rPr>
          <w:cs/>
        </w:rPr>
      </w:pPr>
    </w:p>
    <w:sectPr w:rsidR="006B56CF" w:rsidRPr="00E11C1F" w:rsidSect="00A007E3"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B56CF"/>
    <w:rsid w:val="001273B5"/>
    <w:rsid w:val="003D5695"/>
    <w:rsid w:val="005A085B"/>
    <w:rsid w:val="005F7316"/>
    <w:rsid w:val="00644A4B"/>
    <w:rsid w:val="006B56CF"/>
    <w:rsid w:val="00722C14"/>
    <w:rsid w:val="00751955"/>
    <w:rsid w:val="00811588"/>
    <w:rsid w:val="00825CAB"/>
    <w:rsid w:val="008C6967"/>
    <w:rsid w:val="00930662"/>
    <w:rsid w:val="009500F8"/>
    <w:rsid w:val="00986E2D"/>
    <w:rsid w:val="00A007E3"/>
    <w:rsid w:val="00B036E7"/>
    <w:rsid w:val="00B25F47"/>
    <w:rsid w:val="00C724E3"/>
    <w:rsid w:val="00D45BAD"/>
    <w:rsid w:val="00E11C1F"/>
    <w:rsid w:val="00E94E6D"/>
    <w:rsid w:val="00F912DA"/>
    <w:rsid w:val="00FD5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E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0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2017-11-17T07:28:00Z</cp:lastPrinted>
  <dcterms:created xsi:type="dcterms:W3CDTF">2017-10-17T03:43:00Z</dcterms:created>
  <dcterms:modified xsi:type="dcterms:W3CDTF">2017-11-17T07:28:00Z</dcterms:modified>
</cp:coreProperties>
</file>