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2D" w:rsidRPr="00A007E3" w:rsidRDefault="00847D9C" w:rsidP="006B56C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หัวข้องานวิจัยงานประชุมวิชาการประจำปี</w:t>
      </w:r>
      <w:r w:rsidR="006B56CF" w:rsidRPr="00A007E3">
        <w:rPr>
          <w:rFonts w:hint="cs"/>
          <w:b/>
          <w:bCs/>
          <w:sz w:val="36"/>
          <w:szCs w:val="36"/>
          <w:cs/>
        </w:rPr>
        <w:t xml:space="preserve"> </w:t>
      </w:r>
      <w:r w:rsidR="00825CAB" w:rsidRPr="00A007E3">
        <w:rPr>
          <w:rFonts w:hint="cs"/>
          <w:b/>
          <w:bCs/>
          <w:sz w:val="36"/>
          <w:szCs w:val="36"/>
          <w:cs/>
        </w:rPr>
        <w:t xml:space="preserve"> 25</w:t>
      </w:r>
      <w:r w:rsidR="00571A44">
        <w:rPr>
          <w:rFonts w:hint="cs"/>
          <w:b/>
          <w:bCs/>
          <w:sz w:val="36"/>
          <w:szCs w:val="36"/>
          <w:cs/>
        </w:rPr>
        <w:t>51</w:t>
      </w:r>
    </w:p>
    <w:tbl>
      <w:tblPr>
        <w:tblStyle w:val="TableGrid"/>
        <w:tblW w:w="11253" w:type="dxa"/>
        <w:tblInd w:w="-318" w:type="dxa"/>
        <w:tblLayout w:type="fixed"/>
        <w:tblLook w:val="04A0"/>
      </w:tblPr>
      <w:tblGrid>
        <w:gridCol w:w="817"/>
        <w:gridCol w:w="2977"/>
        <w:gridCol w:w="7459"/>
      </w:tblGrid>
      <w:tr w:rsidR="005A085B" w:rsidRPr="00A007E3" w:rsidTr="00A007E3">
        <w:tc>
          <w:tcPr>
            <w:tcW w:w="817" w:type="dxa"/>
          </w:tcPr>
          <w:p w:rsidR="005A085B" w:rsidRPr="00A007E3" w:rsidRDefault="00825CAB" w:rsidP="00A007E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459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ชื่อเรื่องงานวิจัย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2977" w:type="dxa"/>
          </w:tcPr>
          <w:p w:rsidR="00463D7C" w:rsidRPr="00E0463B" w:rsidRDefault="00463D7C" w:rsidP="00825CAB">
            <w:pPr>
              <w:rPr>
                <w:rFonts w:asciiTheme="minorBidi" w:hAnsiTheme="minorBidi"/>
                <w:sz w:val="28"/>
              </w:rPr>
            </w:pPr>
            <w:proofErr w:type="spellStart"/>
            <w:r w:rsidRPr="00E0463B">
              <w:rPr>
                <w:rFonts w:asciiTheme="minorBidi" w:hAnsiTheme="minorBidi"/>
                <w:sz w:val="28"/>
              </w:rPr>
              <w:t>Mangklabruks</w:t>
            </w:r>
            <w:proofErr w:type="spellEnd"/>
            <w:r w:rsidRPr="00E0463B">
              <w:rPr>
                <w:rFonts w:asciiTheme="minorBidi" w:hAnsiTheme="minorBidi"/>
                <w:sz w:val="28"/>
              </w:rPr>
              <w:t xml:space="preserve">  A.</w:t>
            </w:r>
          </w:p>
        </w:tc>
        <w:tc>
          <w:tcPr>
            <w:tcW w:w="7459" w:type="dxa"/>
          </w:tcPr>
          <w:p w:rsidR="005A085B" w:rsidRPr="00E0463B" w:rsidRDefault="00E0463B" w:rsidP="00A007E3">
            <w:pPr>
              <w:ind w:left="34" w:hanging="34"/>
              <w:rPr>
                <w:rFonts w:asciiTheme="minorBidi" w:hAnsiTheme="minorBidi"/>
                <w:sz w:val="28"/>
              </w:rPr>
            </w:pPr>
            <w:r w:rsidRPr="00E0463B">
              <w:rPr>
                <w:rFonts w:asciiTheme="minorBidi" w:hAnsiTheme="minorBidi"/>
                <w:sz w:val="28"/>
              </w:rPr>
              <w:t>EFFICACY OF 2 INTERVENTION METHODS, STANDARD DIABETIC EDUCATION AND EDUCATION WITH SELF HELP GROUP PROCESS, IN REDUCING GLUTINOUS RICE CONSUMPTION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2</w:t>
            </w:r>
          </w:p>
        </w:tc>
        <w:tc>
          <w:tcPr>
            <w:tcW w:w="2977" w:type="dxa"/>
          </w:tcPr>
          <w:p w:rsidR="005A085B" w:rsidRPr="00E0463B" w:rsidRDefault="00AA16DA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E0463B">
              <w:rPr>
                <w:rFonts w:asciiTheme="minorBidi" w:hAnsiTheme="minorBidi"/>
                <w:sz w:val="28"/>
              </w:rPr>
              <w:t>Suvina</w:t>
            </w:r>
            <w:proofErr w:type="spellEnd"/>
            <w:r w:rsidRPr="00E0463B"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 w:rsidRPr="00E0463B">
              <w:rPr>
                <w:rFonts w:asciiTheme="minorBidi" w:hAnsiTheme="minorBidi"/>
                <w:sz w:val="28"/>
              </w:rPr>
              <w:t>Ratanachaiyavong</w:t>
            </w:r>
            <w:proofErr w:type="spellEnd"/>
          </w:p>
        </w:tc>
        <w:tc>
          <w:tcPr>
            <w:tcW w:w="7459" w:type="dxa"/>
          </w:tcPr>
          <w:p w:rsidR="005A085B" w:rsidRPr="00E0463B" w:rsidRDefault="00E0463B" w:rsidP="00A007E3">
            <w:pPr>
              <w:rPr>
                <w:rFonts w:asciiTheme="minorBidi" w:hAnsiTheme="minorBidi"/>
                <w:sz w:val="28"/>
              </w:rPr>
            </w:pPr>
            <w:r w:rsidRPr="00E0463B">
              <w:rPr>
                <w:rFonts w:asciiTheme="minorBidi" w:hAnsiTheme="minorBidi"/>
                <w:sz w:val="28"/>
              </w:rPr>
              <w:t>TINOSPORA CRISPA ENHANCES GLUCOSE TRANSPORT VIA ACTIVATION OF EXTRACELLULAR SIGNAL-REGULATED KINASE(ERK1/2)IN CULTURED L6 MYOTUBES AND CHO-IR CELLS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3</w:t>
            </w:r>
          </w:p>
        </w:tc>
        <w:tc>
          <w:tcPr>
            <w:tcW w:w="2977" w:type="dxa"/>
          </w:tcPr>
          <w:p w:rsidR="005A085B" w:rsidRPr="00E0463B" w:rsidRDefault="00AA16DA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E0463B">
              <w:rPr>
                <w:rFonts w:asciiTheme="minorBidi" w:hAnsiTheme="minorBidi"/>
                <w:sz w:val="28"/>
              </w:rPr>
              <w:t>Jongjaroenprasert</w:t>
            </w:r>
            <w:proofErr w:type="spellEnd"/>
            <w:r w:rsidRPr="00E0463B">
              <w:rPr>
                <w:rFonts w:asciiTheme="minorBidi" w:hAnsiTheme="minorBidi"/>
                <w:sz w:val="28"/>
              </w:rPr>
              <w:t xml:space="preserve">  W.</w:t>
            </w:r>
          </w:p>
        </w:tc>
        <w:tc>
          <w:tcPr>
            <w:tcW w:w="7459" w:type="dxa"/>
          </w:tcPr>
          <w:p w:rsidR="005A085B" w:rsidRPr="00E0463B" w:rsidRDefault="00E0463B" w:rsidP="00A007E3">
            <w:pPr>
              <w:rPr>
                <w:rFonts w:asciiTheme="minorBidi" w:hAnsiTheme="minorBidi"/>
                <w:sz w:val="28"/>
              </w:rPr>
            </w:pPr>
            <w:r w:rsidRPr="00E0463B">
              <w:rPr>
                <w:rFonts w:asciiTheme="minorBidi" w:hAnsiTheme="minorBidi"/>
                <w:sz w:val="28"/>
              </w:rPr>
              <w:t>CIRCULATING HEPATOCYTE GROWTH FACTOR IS ASSOCIATED WITH PREVALENT TYPE 2 DIABETES AND PREDICTS FUTURE FASTING PLASMA GLUCOSE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2977" w:type="dxa"/>
          </w:tcPr>
          <w:p w:rsidR="005A085B" w:rsidRPr="00E0463B" w:rsidRDefault="00AA16DA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E0463B">
              <w:rPr>
                <w:rFonts w:asciiTheme="minorBidi" w:hAnsiTheme="minorBidi"/>
                <w:sz w:val="28"/>
              </w:rPr>
              <w:t>Somporn</w:t>
            </w:r>
            <w:proofErr w:type="spellEnd"/>
            <w:r w:rsidRPr="00E0463B"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 w:rsidRPr="00E0463B">
              <w:rPr>
                <w:rFonts w:asciiTheme="minorBidi" w:hAnsiTheme="minorBidi"/>
                <w:sz w:val="28"/>
              </w:rPr>
              <w:t>Wongraopasert</w:t>
            </w:r>
            <w:proofErr w:type="spellEnd"/>
          </w:p>
        </w:tc>
        <w:tc>
          <w:tcPr>
            <w:tcW w:w="7459" w:type="dxa"/>
          </w:tcPr>
          <w:p w:rsidR="005A085B" w:rsidRPr="00E0463B" w:rsidRDefault="00E0463B" w:rsidP="00A007E3">
            <w:pPr>
              <w:rPr>
                <w:rFonts w:ascii="Cordia New" w:hAnsi="Cordia New" w:cs="Cordia New"/>
                <w:bCs/>
                <w:sz w:val="28"/>
                <w:lang w:bidi="ar-SA"/>
              </w:rPr>
            </w:pPr>
            <w:r w:rsidRPr="00E0463B">
              <w:rPr>
                <w:rFonts w:ascii="Cordia New" w:hAnsi="Cordia New" w:cs="Cordia New"/>
                <w:bCs/>
                <w:sz w:val="28"/>
                <w:lang w:bidi="ar-SA"/>
              </w:rPr>
              <w:t>24 HOURS-DYNAMIC GLUCOSE IN TYPE 2 DIABETES CAPD PATIENTS ASSESSED BY CONTINUOUS GLUCOSE MONITORING SYSTEM (CGMS)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2977" w:type="dxa"/>
          </w:tcPr>
          <w:p w:rsidR="005A085B" w:rsidRPr="00E0463B" w:rsidRDefault="001B46A3" w:rsidP="001B46A3">
            <w:pPr>
              <w:ind w:left="720" w:hanging="720"/>
              <w:rPr>
                <w:rFonts w:asciiTheme="minorBidi" w:hAnsiTheme="minorBidi"/>
                <w:sz w:val="28"/>
              </w:rPr>
            </w:pPr>
            <w:proofErr w:type="spellStart"/>
            <w:r w:rsidRPr="00E0463B">
              <w:rPr>
                <w:rFonts w:asciiTheme="minorBidi" w:hAnsiTheme="minorBidi"/>
                <w:sz w:val="28"/>
              </w:rPr>
              <w:t>T</w:t>
            </w:r>
            <w:r w:rsidR="005F7F7B" w:rsidRPr="00E0463B">
              <w:rPr>
                <w:rFonts w:asciiTheme="minorBidi" w:hAnsiTheme="minorBidi"/>
                <w:sz w:val="28"/>
              </w:rPr>
              <w:t>anaporn</w:t>
            </w:r>
            <w:proofErr w:type="spellEnd"/>
            <w:r w:rsidR="005F7F7B" w:rsidRPr="00E0463B"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 w:rsidR="005F7F7B" w:rsidRPr="00E0463B">
              <w:rPr>
                <w:rFonts w:asciiTheme="minorBidi" w:hAnsiTheme="minorBidi"/>
                <w:sz w:val="28"/>
              </w:rPr>
              <w:t>Ratanasuwan</w:t>
            </w:r>
            <w:proofErr w:type="spellEnd"/>
          </w:p>
        </w:tc>
        <w:tc>
          <w:tcPr>
            <w:tcW w:w="7459" w:type="dxa"/>
          </w:tcPr>
          <w:p w:rsidR="005A085B" w:rsidRPr="00E0463B" w:rsidRDefault="00E0463B" w:rsidP="00A007E3">
            <w:pPr>
              <w:rPr>
                <w:rFonts w:asciiTheme="minorBidi" w:hAnsiTheme="minorBidi"/>
                <w:sz w:val="28"/>
              </w:rPr>
            </w:pPr>
            <w:r w:rsidRPr="00E0463B">
              <w:rPr>
                <w:rFonts w:asciiTheme="minorBidi" w:hAnsiTheme="minorBidi"/>
                <w:sz w:val="28"/>
              </w:rPr>
              <w:t>INTRODUCING LERDSIN HOSPITAL CONTINUOUS INTRAVENOUS INSULIN (PUMP) PROTOCOL FOR DKA AND HHS:PILOT PROJECT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C724E3" w:rsidP="00A007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:rsidR="005A085B" w:rsidRPr="00E0463B" w:rsidRDefault="005F7F7B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E0463B">
              <w:rPr>
                <w:rFonts w:asciiTheme="minorBidi" w:hAnsiTheme="minorBidi"/>
                <w:sz w:val="28"/>
              </w:rPr>
              <w:t>Swangjit</w:t>
            </w:r>
            <w:proofErr w:type="spellEnd"/>
            <w:r w:rsidRPr="00E0463B"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 w:rsidRPr="00E0463B">
              <w:rPr>
                <w:rFonts w:asciiTheme="minorBidi" w:hAnsiTheme="minorBidi"/>
                <w:sz w:val="28"/>
              </w:rPr>
              <w:t>Sura-amornkul</w:t>
            </w:r>
            <w:proofErr w:type="spellEnd"/>
          </w:p>
        </w:tc>
        <w:tc>
          <w:tcPr>
            <w:tcW w:w="7459" w:type="dxa"/>
          </w:tcPr>
          <w:p w:rsidR="005A085B" w:rsidRPr="00E0463B" w:rsidRDefault="00E0463B" w:rsidP="00A007E3">
            <w:pPr>
              <w:rPr>
                <w:rFonts w:asciiTheme="minorBidi" w:hAnsiTheme="minorBidi"/>
                <w:sz w:val="28"/>
              </w:rPr>
            </w:pPr>
            <w:r w:rsidRPr="00E0463B">
              <w:rPr>
                <w:rFonts w:asciiTheme="minorBidi" w:hAnsiTheme="minorBidi"/>
                <w:sz w:val="28"/>
              </w:rPr>
              <w:t>THE EUGLYCEMIC AND HYPERGLYCEMIC CLAMP TO STUDY INSULIN SENSITIVITY AND SECRETION IN LEAN AND OBESE THAI TYPE 2 DIABETIC PATIENTS</w:t>
            </w:r>
          </w:p>
        </w:tc>
      </w:tr>
      <w:tr w:rsidR="005A085B" w:rsidTr="00A007E3">
        <w:trPr>
          <w:trHeight w:val="70"/>
        </w:trPr>
        <w:tc>
          <w:tcPr>
            <w:tcW w:w="817" w:type="dxa"/>
          </w:tcPr>
          <w:p w:rsidR="005A085B" w:rsidRPr="00A007E3" w:rsidRDefault="00C724E3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</w:tcPr>
          <w:p w:rsidR="005A085B" w:rsidRPr="00E0463B" w:rsidRDefault="005F7F7B" w:rsidP="00C724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E0463B">
              <w:rPr>
                <w:rFonts w:asciiTheme="minorBidi" w:hAnsiTheme="minorBidi"/>
                <w:sz w:val="28"/>
              </w:rPr>
              <w:t>Ratchaneewan</w:t>
            </w:r>
            <w:proofErr w:type="spellEnd"/>
            <w:r w:rsidRPr="00E0463B"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 w:rsidRPr="00E0463B">
              <w:rPr>
                <w:rFonts w:asciiTheme="minorBidi" w:hAnsiTheme="minorBidi"/>
                <w:sz w:val="28"/>
              </w:rPr>
              <w:t>Kwancharoen</w:t>
            </w:r>
            <w:proofErr w:type="spellEnd"/>
          </w:p>
        </w:tc>
        <w:tc>
          <w:tcPr>
            <w:tcW w:w="7459" w:type="dxa"/>
          </w:tcPr>
          <w:p w:rsidR="005A085B" w:rsidRPr="00E0463B" w:rsidRDefault="00E0463B" w:rsidP="00C724E3">
            <w:pPr>
              <w:rPr>
                <w:rFonts w:asciiTheme="minorBidi" w:hAnsiTheme="minorBidi"/>
                <w:sz w:val="28"/>
              </w:rPr>
            </w:pPr>
            <w:r w:rsidRPr="00E0463B">
              <w:rPr>
                <w:rFonts w:asciiTheme="minorBidi" w:hAnsiTheme="minorBidi"/>
                <w:sz w:val="28"/>
              </w:rPr>
              <w:t>COMPARATIVE STUDY OF BODY COMPOSITION BETWEEN GOOD AND POOR GLYCEMIC CONTROL IN TYPE 2 DIABETES PATIENTS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28"/>
                <w:cs/>
              </w:rPr>
            </w:pPr>
            <w:r>
              <w:rPr>
                <w:rFonts w:asciiTheme="minorBidi" w:hAnsiTheme="minorBidi"/>
                <w:sz w:val="28"/>
              </w:rPr>
              <w:t>8</w:t>
            </w:r>
          </w:p>
        </w:tc>
        <w:tc>
          <w:tcPr>
            <w:tcW w:w="2977" w:type="dxa"/>
          </w:tcPr>
          <w:p w:rsidR="00C724E3" w:rsidRPr="00E0463B" w:rsidRDefault="005F7F7B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E0463B">
              <w:rPr>
                <w:rFonts w:ascii="Cordia New" w:hAnsi="Cordia New" w:cs="Cordia New"/>
                <w:sz w:val="28"/>
              </w:rPr>
              <w:t>Natapong</w:t>
            </w:r>
            <w:proofErr w:type="spellEnd"/>
            <w:r w:rsidRPr="00E0463B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E0463B">
              <w:rPr>
                <w:rFonts w:ascii="Cordia New" w:hAnsi="Cordia New" w:cs="Cordia New"/>
                <w:sz w:val="28"/>
              </w:rPr>
              <w:t>Kosachunhanun</w:t>
            </w:r>
            <w:proofErr w:type="spellEnd"/>
          </w:p>
        </w:tc>
        <w:tc>
          <w:tcPr>
            <w:tcW w:w="7459" w:type="dxa"/>
          </w:tcPr>
          <w:p w:rsidR="00C724E3" w:rsidRPr="00E0463B" w:rsidRDefault="00E0463B" w:rsidP="00C724E3">
            <w:pPr>
              <w:rPr>
                <w:rFonts w:ascii="Cordia New" w:hAnsi="Cordia New" w:cs="Cordia New"/>
                <w:sz w:val="28"/>
              </w:rPr>
            </w:pPr>
            <w:r w:rsidRPr="00E0463B">
              <w:rPr>
                <w:rFonts w:ascii="Cordia New" w:hAnsi="Cordia New" w:cs="Cordia New"/>
                <w:sz w:val="28"/>
              </w:rPr>
              <w:t>GLOBAL ACHIEVEMENT OF TYPE 2 DIABETES CARE IN COMMUNITY HOSPITAL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B25F47">
              <w:rPr>
                <w:rFonts w:asciiTheme="minorBidi" w:hAnsiTheme="minorBidi"/>
                <w:sz w:val="32"/>
                <w:szCs w:val="32"/>
              </w:rPr>
              <w:t>9</w:t>
            </w:r>
          </w:p>
        </w:tc>
        <w:tc>
          <w:tcPr>
            <w:tcW w:w="2977" w:type="dxa"/>
          </w:tcPr>
          <w:p w:rsidR="00C724E3" w:rsidRPr="00E0463B" w:rsidRDefault="00F47FE8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E0463B">
              <w:rPr>
                <w:rFonts w:ascii="Cordia New" w:hAnsi="Cordia New" w:cs="Cordia New"/>
                <w:sz w:val="28"/>
              </w:rPr>
              <w:t>Lalita</w:t>
            </w:r>
            <w:proofErr w:type="spellEnd"/>
            <w:r w:rsidRPr="00E0463B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E0463B">
              <w:rPr>
                <w:rFonts w:ascii="Cordia New" w:hAnsi="Cordia New" w:cs="Cordia New"/>
                <w:sz w:val="28"/>
              </w:rPr>
              <w:t>Wattanachanya</w:t>
            </w:r>
            <w:proofErr w:type="spellEnd"/>
          </w:p>
        </w:tc>
        <w:tc>
          <w:tcPr>
            <w:tcW w:w="7459" w:type="dxa"/>
          </w:tcPr>
          <w:p w:rsidR="00C724E3" w:rsidRPr="00E0463B" w:rsidRDefault="00E0463B" w:rsidP="00C724E3">
            <w:pPr>
              <w:rPr>
                <w:rFonts w:ascii="Cordia New" w:hAnsi="Cordia New" w:cs="Cordia New"/>
                <w:sz w:val="28"/>
              </w:rPr>
            </w:pPr>
            <w:r w:rsidRPr="00E0463B">
              <w:rPr>
                <w:rFonts w:ascii="Cordia New" w:hAnsi="Cordia New" w:cs="Cordia New"/>
                <w:sz w:val="28"/>
              </w:rPr>
              <w:t>REFERENCE INTERVALS FOR HEMOGLOBIN A1C IN NON-DIABETIC ADULTE WITH HEMOGLOBIN E ESTABLISHED BY IMMUNOASSAY METHOD IN KING CHULALONGKORN MEMORIAL HOSPITAL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10</w:t>
            </w:r>
          </w:p>
        </w:tc>
        <w:tc>
          <w:tcPr>
            <w:tcW w:w="2977" w:type="dxa"/>
          </w:tcPr>
          <w:p w:rsidR="00C724E3" w:rsidRPr="00E0463B" w:rsidRDefault="009835B1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E0463B">
              <w:rPr>
                <w:rFonts w:ascii="Cordia New" w:hAnsi="Cordia New" w:cs="Cordia New"/>
                <w:sz w:val="28"/>
              </w:rPr>
              <w:t>Thewjitcharoen</w:t>
            </w:r>
            <w:proofErr w:type="spellEnd"/>
            <w:r w:rsidRPr="00E0463B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E0463B">
              <w:rPr>
                <w:rFonts w:ascii="Cordia New" w:hAnsi="Cordia New" w:cs="Cordia New"/>
                <w:sz w:val="28"/>
              </w:rPr>
              <w:t>Yotsapon</w:t>
            </w:r>
            <w:proofErr w:type="spellEnd"/>
          </w:p>
        </w:tc>
        <w:tc>
          <w:tcPr>
            <w:tcW w:w="7459" w:type="dxa"/>
          </w:tcPr>
          <w:p w:rsidR="00C724E3" w:rsidRPr="00E0463B" w:rsidRDefault="00E0463B" w:rsidP="00C724E3">
            <w:pPr>
              <w:rPr>
                <w:rFonts w:ascii="Cordia New" w:hAnsi="Cordia New" w:cs="Cordia New"/>
                <w:bCs/>
                <w:sz w:val="28"/>
              </w:rPr>
            </w:pPr>
            <w:r w:rsidRPr="00E0463B">
              <w:rPr>
                <w:rFonts w:ascii="Cordia New" w:hAnsi="Cordia New" w:cs="Cordia New"/>
                <w:bCs/>
                <w:sz w:val="28"/>
              </w:rPr>
              <w:t>PERCUTANEOUS ETHANOL INJECTION EFFICACY IN BENIGB THYROID NODULES: A DESCRIPTIVE RETROSPECTIVE STUDY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11</w:t>
            </w:r>
          </w:p>
        </w:tc>
        <w:tc>
          <w:tcPr>
            <w:tcW w:w="2977" w:type="dxa"/>
          </w:tcPr>
          <w:p w:rsidR="00C724E3" w:rsidRPr="00E0463B" w:rsidRDefault="009835B1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E0463B">
              <w:rPr>
                <w:rFonts w:ascii="Cordia New" w:hAnsi="Cordia New" w:cs="Cordia New"/>
                <w:sz w:val="28"/>
              </w:rPr>
              <w:t>Sathit</w:t>
            </w:r>
            <w:proofErr w:type="spellEnd"/>
            <w:r w:rsidRPr="00E0463B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E0463B">
              <w:rPr>
                <w:rFonts w:ascii="Cordia New" w:hAnsi="Cordia New" w:cs="Cordia New"/>
                <w:sz w:val="28"/>
              </w:rPr>
              <w:t>Niramitmahapanya</w:t>
            </w:r>
            <w:proofErr w:type="spellEnd"/>
          </w:p>
        </w:tc>
        <w:tc>
          <w:tcPr>
            <w:tcW w:w="7459" w:type="dxa"/>
          </w:tcPr>
          <w:p w:rsidR="00C724E3" w:rsidRPr="00E0463B" w:rsidRDefault="00E0463B" w:rsidP="00C724E3">
            <w:pPr>
              <w:rPr>
                <w:rFonts w:ascii="Cordia New" w:hAnsi="Cordia New" w:cs="Cordia New"/>
                <w:sz w:val="28"/>
                <w:cs/>
              </w:rPr>
            </w:pPr>
            <w:r w:rsidRPr="00E0463B">
              <w:rPr>
                <w:rFonts w:ascii="Cordia New" w:hAnsi="Cordia New" w:cs="Cordia New"/>
                <w:sz w:val="28"/>
              </w:rPr>
              <w:t>PRIMARY HYPERPARATHYROIDISM DUE TO PARATHYROID CARCINOMA ASSOCIATED WITH BILATERAL SLIPPED CAPITAL FEMORAL EPIPHYSES. THE FIRST CASA REPORT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E11C1F" w:rsidP="00C724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12</w:t>
            </w:r>
          </w:p>
        </w:tc>
        <w:tc>
          <w:tcPr>
            <w:tcW w:w="2977" w:type="dxa"/>
          </w:tcPr>
          <w:p w:rsidR="00C724E3" w:rsidRPr="00E0463B" w:rsidRDefault="00E0463B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E0463B">
              <w:rPr>
                <w:rFonts w:ascii="Cordia New" w:hAnsi="Cordia New" w:cs="Cordia New"/>
                <w:sz w:val="28"/>
              </w:rPr>
              <w:t>Hataikarn</w:t>
            </w:r>
            <w:proofErr w:type="spellEnd"/>
            <w:r w:rsidRPr="00E0463B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E0463B">
              <w:rPr>
                <w:rFonts w:ascii="Cordia New" w:hAnsi="Cordia New" w:cs="Cordia New"/>
                <w:sz w:val="28"/>
              </w:rPr>
              <w:t>Nimitphong</w:t>
            </w:r>
            <w:proofErr w:type="spellEnd"/>
          </w:p>
        </w:tc>
        <w:tc>
          <w:tcPr>
            <w:tcW w:w="7459" w:type="dxa"/>
          </w:tcPr>
          <w:p w:rsidR="00C724E3" w:rsidRPr="00E0463B" w:rsidRDefault="00E0463B" w:rsidP="00C724E3">
            <w:pPr>
              <w:rPr>
                <w:rFonts w:ascii="Cordia New" w:hAnsi="Cordia New" w:cs="Cordia New"/>
                <w:sz w:val="28"/>
              </w:rPr>
            </w:pPr>
            <w:r w:rsidRPr="00E0463B">
              <w:rPr>
                <w:rFonts w:ascii="Cordia New" w:hAnsi="Cordia New" w:cs="Cordia New"/>
                <w:sz w:val="28"/>
              </w:rPr>
              <w:t>THE ASSOCIALATION BETWEEN VITAMIN D STATUS AND CIRCULATING ADIPONECTIN INDENDENT OF ADIPOSITY IN SUBJECTS WITH ABNORMAL GLUCOSE OTLERANCE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E11C1F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13</w:t>
            </w:r>
          </w:p>
        </w:tc>
        <w:tc>
          <w:tcPr>
            <w:tcW w:w="2977" w:type="dxa"/>
          </w:tcPr>
          <w:p w:rsidR="00C724E3" w:rsidRPr="00E0463B" w:rsidRDefault="00E0463B" w:rsidP="00E11C1F">
            <w:pPr>
              <w:jc w:val="both"/>
              <w:rPr>
                <w:rFonts w:ascii="Cordia New" w:hAnsi="Cordia New" w:cs="Cordia New"/>
                <w:sz w:val="28"/>
              </w:rPr>
            </w:pPr>
            <w:proofErr w:type="spellStart"/>
            <w:r w:rsidRPr="00E0463B">
              <w:rPr>
                <w:rFonts w:ascii="Cordia New" w:hAnsi="Cordia New" w:cs="Cordia New"/>
                <w:sz w:val="28"/>
              </w:rPr>
              <w:t>Sriphrapradang</w:t>
            </w:r>
            <w:proofErr w:type="spellEnd"/>
            <w:r w:rsidRPr="00E0463B">
              <w:rPr>
                <w:rFonts w:ascii="Cordia New" w:hAnsi="Cordia New" w:cs="Cordia New"/>
                <w:sz w:val="28"/>
              </w:rPr>
              <w:t xml:space="preserve"> C.</w:t>
            </w:r>
          </w:p>
        </w:tc>
        <w:tc>
          <w:tcPr>
            <w:tcW w:w="7459" w:type="dxa"/>
          </w:tcPr>
          <w:p w:rsidR="00C724E3" w:rsidRPr="00E0463B" w:rsidRDefault="00E0463B" w:rsidP="00E11C1F">
            <w:pPr>
              <w:jc w:val="both"/>
              <w:rPr>
                <w:rFonts w:ascii="Cordia New" w:hAnsi="Cordia New" w:cs="Cordia New"/>
                <w:sz w:val="28"/>
              </w:rPr>
            </w:pPr>
            <w:r w:rsidRPr="00E0463B">
              <w:rPr>
                <w:rFonts w:ascii="Cordia New" w:hAnsi="Cordia New" w:cs="Cordia New"/>
                <w:sz w:val="28"/>
              </w:rPr>
              <w:t>OPTIMAL WAIST CIRCUMFERENCE CUT-OFF VALUE FOR CENTRAL OBESITY BASED ON CARDIOMETABOLIC RISKS AND INSULIN INSENSITIVITY IN THAIS</w:t>
            </w:r>
          </w:p>
        </w:tc>
      </w:tr>
    </w:tbl>
    <w:p w:rsidR="00E0463B" w:rsidRDefault="00E0463B" w:rsidP="00E11C1F">
      <w:pPr>
        <w:jc w:val="center"/>
      </w:pPr>
    </w:p>
    <w:p w:rsidR="00E0463B" w:rsidRDefault="00E0463B" w:rsidP="00E11C1F">
      <w:pPr>
        <w:jc w:val="center"/>
      </w:pPr>
    </w:p>
    <w:p w:rsidR="00E11C1F" w:rsidRPr="00A007E3" w:rsidRDefault="00825CAB" w:rsidP="00E11C1F">
      <w:pPr>
        <w:jc w:val="center"/>
        <w:rPr>
          <w:b/>
          <w:bCs/>
          <w:sz w:val="36"/>
          <w:szCs w:val="36"/>
        </w:rPr>
      </w:pPr>
      <w:r>
        <w:rPr>
          <w:rFonts w:hint="cs"/>
          <w:cs/>
        </w:rPr>
        <w:lastRenderedPageBreak/>
        <w:t xml:space="preserve"> </w:t>
      </w:r>
      <w:r w:rsidR="00847D9C">
        <w:rPr>
          <w:b/>
          <w:bCs/>
          <w:sz w:val="36"/>
          <w:szCs w:val="36"/>
          <w:cs/>
        </w:rPr>
        <w:t>หัวข้องานวิจัยงานประชุมวิชาการประจำปี</w:t>
      </w:r>
      <w:r w:rsidR="00E11C1F" w:rsidRPr="00A007E3">
        <w:rPr>
          <w:rFonts w:hint="cs"/>
          <w:b/>
          <w:bCs/>
          <w:sz w:val="36"/>
          <w:szCs w:val="36"/>
          <w:cs/>
        </w:rPr>
        <w:t xml:space="preserve">  25</w:t>
      </w:r>
      <w:r w:rsidR="00343828">
        <w:rPr>
          <w:rFonts w:hint="cs"/>
          <w:b/>
          <w:bCs/>
          <w:sz w:val="36"/>
          <w:szCs w:val="36"/>
          <w:cs/>
        </w:rPr>
        <w:t>51</w:t>
      </w:r>
    </w:p>
    <w:tbl>
      <w:tblPr>
        <w:tblStyle w:val="TableGrid"/>
        <w:tblW w:w="11253" w:type="dxa"/>
        <w:tblInd w:w="-318" w:type="dxa"/>
        <w:tblLayout w:type="fixed"/>
        <w:tblLook w:val="04A0"/>
      </w:tblPr>
      <w:tblGrid>
        <w:gridCol w:w="817"/>
        <w:gridCol w:w="2977"/>
        <w:gridCol w:w="7459"/>
      </w:tblGrid>
      <w:tr w:rsidR="00E11C1F" w:rsidRPr="00A007E3" w:rsidTr="006014D4">
        <w:tc>
          <w:tcPr>
            <w:tcW w:w="817" w:type="dxa"/>
          </w:tcPr>
          <w:p w:rsidR="00E11C1F" w:rsidRPr="00A007E3" w:rsidRDefault="00E11C1F" w:rsidP="006014D4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</w:tcPr>
          <w:p w:rsidR="00E11C1F" w:rsidRPr="00A007E3" w:rsidRDefault="00E11C1F" w:rsidP="006014D4">
            <w:pPr>
              <w:jc w:val="center"/>
              <w:rPr>
                <w:b/>
                <w:bCs/>
                <w:sz w:val="32"/>
                <w:szCs w:val="32"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459" w:type="dxa"/>
          </w:tcPr>
          <w:p w:rsidR="00E11C1F" w:rsidRPr="00A007E3" w:rsidRDefault="00E11C1F" w:rsidP="006014D4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ชื่อเรื่องงานวิจัย</w:t>
            </w:r>
          </w:p>
        </w:tc>
      </w:tr>
      <w:tr w:rsidR="00E11C1F" w:rsidTr="006014D4">
        <w:tc>
          <w:tcPr>
            <w:tcW w:w="817" w:type="dxa"/>
          </w:tcPr>
          <w:p w:rsidR="00E11C1F" w:rsidRPr="00A007E3" w:rsidRDefault="00E11C1F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14</w:t>
            </w:r>
          </w:p>
        </w:tc>
        <w:tc>
          <w:tcPr>
            <w:tcW w:w="2977" w:type="dxa"/>
          </w:tcPr>
          <w:p w:rsidR="00E11C1F" w:rsidRPr="00E11C1F" w:rsidRDefault="00E0463B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Supawan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8"/>
              </w:rPr>
              <w:t>Buranapin</w:t>
            </w:r>
            <w:proofErr w:type="spellEnd"/>
          </w:p>
        </w:tc>
        <w:tc>
          <w:tcPr>
            <w:tcW w:w="7459" w:type="dxa"/>
          </w:tcPr>
          <w:p w:rsidR="00E11C1F" w:rsidRPr="00E11C1F" w:rsidRDefault="00343828" w:rsidP="006014D4">
            <w:pPr>
              <w:ind w:left="34" w:hanging="34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ANTHROPOMETRICS, METABOLIC AND INSULIN RESISTANCE STATUS AMONG UNIVERSITY STUDENTS IN CHIANG MAI, THAILAND</w:t>
            </w:r>
          </w:p>
        </w:tc>
      </w:tr>
      <w:tr w:rsidR="00E11C1F" w:rsidTr="006014D4">
        <w:tc>
          <w:tcPr>
            <w:tcW w:w="817" w:type="dxa"/>
          </w:tcPr>
          <w:p w:rsidR="00E11C1F" w:rsidRPr="00A007E3" w:rsidRDefault="001273B5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15</w:t>
            </w:r>
          </w:p>
        </w:tc>
        <w:tc>
          <w:tcPr>
            <w:tcW w:w="2977" w:type="dxa"/>
          </w:tcPr>
          <w:p w:rsidR="00E11C1F" w:rsidRPr="001273B5" w:rsidRDefault="00E0463B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Supamai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8"/>
              </w:rPr>
              <w:t>Soonthornpun</w:t>
            </w:r>
            <w:proofErr w:type="spellEnd"/>
          </w:p>
        </w:tc>
        <w:tc>
          <w:tcPr>
            <w:tcW w:w="7459" w:type="dxa"/>
          </w:tcPr>
          <w:p w:rsidR="00E11C1F" w:rsidRPr="001273B5" w:rsidRDefault="00343828" w:rsidP="006014D4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EFFECT OF NORMOBARIC OXYGEN ON INSULIN SENSITIVITY: A SINGLE-BLIND, RANDOMIZED, PLACEBO-CONTROLLED STUDY</w:t>
            </w:r>
          </w:p>
        </w:tc>
      </w:tr>
      <w:tr w:rsidR="00E11C1F" w:rsidTr="006014D4">
        <w:tc>
          <w:tcPr>
            <w:tcW w:w="817" w:type="dxa"/>
          </w:tcPr>
          <w:p w:rsidR="00E11C1F" w:rsidRPr="00A007E3" w:rsidRDefault="001273B5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16</w:t>
            </w:r>
          </w:p>
        </w:tc>
        <w:tc>
          <w:tcPr>
            <w:tcW w:w="2977" w:type="dxa"/>
          </w:tcPr>
          <w:p w:rsidR="00E11C1F" w:rsidRPr="001273B5" w:rsidRDefault="00F47E5B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Weerapun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8"/>
              </w:rPr>
              <w:t>Khovidhunkit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</w:t>
            </w:r>
          </w:p>
        </w:tc>
        <w:tc>
          <w:tcPr>
            <w:tcW w:w="7459" w:type="dxa"/>
          </w:tcPr>
          <w:p w:rsidR="00E11C1F" w:rsidRPr="001273B5" w:rsidRDefault="00343828" w:rsidP="006014D4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PROTEOMIC ANALYSIS OF HIGH-DENSITY LIPOPROTEIN DURING GRAM-NEGATIVE SEPTICEMIA</w:t>
            </w:r>
          </w:p>
        </w:tc>
      </w:tr>
      <w:tr w:rsidR="00E11C1F" w:rsidTr="006014D4">
        <w:tc>
          <w:tcPr>
            <w:tcW w:w="817" w:type="dxa"/>
          </w:tcPr>
          <w:p w:rsidR="00E11C1F" w:rsidRPr="00A007E3" w:rsidRDefault="00930662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17</w:t>
            </w:r>
          </w:p>
        </w:tc>
        <w:tc>
          <w:tcPr>
            <w:tcW w:w="2977" w:type="dxa"/>
          </w:tcPr>
          <w:p w:rsidR="00E11C1F" w:rsidRPr="00930662" w:rsidRDefault="00F47E5B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Somlak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8"/>
              </w:rPr>
              <w:t>Chuengsamarn</w:t>
            </w:r>
            <w:proofErr w:type="spellEnd"/>
          </w:p>
        </w:tc>
        <w:tc>
          <w:tcPr>
            <w:tcW w:w="7459" w:type="dxa"/>
          </w:tcPr>
          <w:p w:rsidR="00E11C1F" w:rsidRPr="00930662" w:rsidRDefault="00343828" w:rsidP="006014D4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COMPARING EFFICACY OF MEDICAL THERAPY BETWEEN HMG-COA REDUCTASE INHIBITOR AND NON-HMG-COA REDUCTASE INHIBITOR GROUP TO CHANGING OF BONE MINERAL DENSITY AND BONE MARKERS IN THE PATIENTS WITH HYPERLIPIDEMIA AND OSTEOPENIA</w:t>
            </w:r>
          </w:p>
        </w:tc>
      </w:tr>
      <w:tr w:rsidR="00E11C1F" w:rsidTr="006014D4">
        <w:tc>
          <w:tcPr>
            <w:tcW w:w="817" w:type="dxa"/>
          </w:tcPr>
          <w:p w:rsidR="00E11C1F" w:rsidRPr="00A007E3" w:rsidRDefault="00930662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18</w:t>
            </w:r>
          </w:p>
        </w:tc>
        <w:tc>
          <w:tcPr>
            <w:tcW w:w="2977" w:type="dxa"/>
          </w:tcPr>
          <w:p w:rsidR="00E11C1F" w:rsidRPr="00930662" w:rsidRDefault="00F47E5B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Nuntakorn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8"/>
              </w:rPr>
              <w:t>Kungpanichkul</w:t>
            </w:r>
            <w:proofErr w:type="spellEnd"/>
          </w:p>
        </w:tc>
        <w:tc>
          <w:tcPr>
            <w:tcW w:w="7459" w:type="dxa"/>
          </w:tcPr>
          <w:p w:rsidR="00E11C1F" w:rsidRPr="00930662" w:rsidRDefault="00343828" w:rsidP="006014D4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COMPARISON OF EFFICACY BETWEEN 1 MG OVERNIGHT DEXAMETHASONE SUPPRESSION TEST AND 2 DAY LOW DOSE DEXAMETHASONE SUPPRESSION TEST FOR DIAGNOSIS OF CUSHING’S SYNDROME</w:t>
            </w:r>
          </w:p>
        </w:tc>
      </w:tr>
      <w:tr w:rsidR="00E11C1F" w:rsidTr="006014D4">
        <w:tc>
          <w:tcPr>
            <w:tcW w:w="817" w:type="dxa"/>
          </w:tcPr>
          <w:p w:rsidR="00E11C1F" w:rsidRPr="00A007E3" w:rsidRDefault="00930662" w:rsidP="006014D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19</w:t>
            </w:r>
          </w:p>
        </w:tc>
        <w:tc>
          <w:tcPr>
            <w:tcW w:w="2977" w:type="dxa"/>
          </w:tcPr>
          <w:p w:rsidR="00E11C1F" w:rsidRPr="00930662" w:rsidRDefault="00343828" w:rsidP="00343828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Pratipanawatr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T.</w:t>
            </w:r>
          </w:p>
        </w:tc>
        <w:tc>
          <w:tcPr>
            <w:tcW w:w="7459" w:type="dxa"/>
          </w:tcPr>
          <w:p w:rsidR="00E11C1F" w:rsidRPr="00930662" w:rsidRDefault="00343828" w:rsidP="006014D4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EFFECT OF DEXAMETHAZONE ON 28 DAY MORTALITY OF SEPTIC SHOCK PATIENTS : A RANDOMIZED-DOUBLE BLIND PLACEBO CONTROL STUDY</w:t>
            </w:r>
          </w:p>
        </w:tc>
      </w:tr>
    </w:tbl>
    <w:p w:rsidR="006B56CF" w:rsidRPr="00E11C1F" w:rsidRDefault="006B56CF" w:rsidP="006B56CF">
      <w:pPr>
        <w:jc w:val="center"/>
        <w:rPr>
          <w:cs/>
        </w:rPr>
      </w:pPr>
    </w:p>
    <w:sectPr w:rsidR="006B56CF" w:rsidRPr="00E11C1F" w:rsidSect="00A007E3"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B56CF"/>
    <w:rsid w:val="00086438"/>
    <w:rsid w:val="000B1661"/>
    <w:rsid w:val="001273B5"/>
    <w:rsid w:val="001B46A3"/>
    <w:rsid w:val="001C0272"/>
    <w:rsid w:val="00343828"/>
    <w:rsid w:val="00463D7C"/>
    <w:rsid w:val="00571A44"/>
    <w:rsid w:val="005A085B"/>
    <w:rsid w:val="005F7F7B"/>
    <w:rsid w:val="0062100D"/>
    <w:rsid w:val="006413F2"/>
    <w:rsid w:val="006B56CF"/>
    <w:rsid w:val="00825CAB"/>
    <w:rsid w:val="00847D9C"/>
    <w:rsid w:val="00930662"/>
    <w:rsid w:val="009835B1"/>
    <w:rsid w:val="00986E2D"/>
    <w:rsid w:val="00A007E3"/>
    <w:rsid w:val="00AA16DA"/>
    <w:rsid w:val="00B25F47"/>
    <w:rsid w:val="00B30A85"/>
    <w:rsid w:val="00BA48A6"/>
    <w:rsid w:val="00C724E3"/>
    <w:rsid w:val="00D77878"/>
    <w:rsid w:val="00E0463B"/>
    <w:rsid w:val="00E11C1F"/>
    <w:rsid w:val="00E94E6D"/>
    <w:rsid w:val="00F47E5B"/>
    <w:rsid w:val="00F4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2017-11-17T07:29:00Z</cp:lastPrinted>
  <dcterms:created xsi:type="dcterms:W3CDTF">2017-10-17T03:43:00Z</dcterms:created>
  <dcterms:modified xsi:type="dcterms:W3CDTF">2017-11-17T07:29:00Z</dcterms:modified>
</cp:coreProperties>
</file>