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586BA5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256</w:t>
      </w:r>
      <w:r w:rsidR="001E695E">
        <w:rPr>
          <w:rFonts w:hint="cs"/>
          <w:b/>
          <w:bCs/>
          <w:sz w:val="36"/>
          <w:szCs w:val="36"/>
          <w:cs/>
        </w:rPr>
        <w:t>1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1E695E" w:rsidRDefault="001E695E" w:rsidP="001E695E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Apichana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Mahattanapreut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, </w:t>
            </w:r>
          </w:p>
        </w:tc>
        <w:tc>
          <w:tcPr>
            <w:tcW w:w="7459" w:type="dxa"/>
          </w:tcPr>
          <w:p w:rsidR="005A085B" w:rsidRPr="001E695E" w:rsidRDefault="001E695E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MORE EVENING PREFERENCE IS POSITIVELY ASSOCIATED WITH SYSTEMIC INFLAMMATION IN PREDIABETES AND TYPE 2 DIABETES PATIENTS</w:t>
            </w:r>
            <w:r w:rsidRPr="001E695E">
              <w:rPr>
                <w:rFonts w:asciiTheme="minorBidi" w:hAnsiTheme="minorBidi"/>
                <w:sz w:val="28"/>
              </w:rPr>
              <w:t xml:space="preserve"> 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Supamas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Sirisreetreerux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,</w:t>
            </w:r>
          </w:p>
        </w:tc>
        <w:tc>
          <w:tcPr>
            <w:tcW w:w="7459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NOCTURNAL URINARY 6-SULFATOXY MELATONIN L</w:t>
            </w:r>
            <w:bookmarkStart w:id="0" w:name="_GoBack"/>
            <w:bookmarkEnd w:id="0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EVEL AND ASSOCIATION WITH SLEEP QUALITY AND GLYCEMIC CONTROL IN TYPE 2 DIABETES WITH DIABETIC RETINOPATHY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Wanothayaroj</w:t>
            </w:r>
            <w:proofErr w:type="spellEnd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Ekgaluck</w:t>
            </w:r>
            <w:proofErr w:type="spellEnd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,</w:t>
            </w:r>
          </w:p>
        </w:tc>
        <w:tc>
          <w:tcPr>
            <w:tcW w:w="7459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CLINICAL STAGING OF TYPE 2 DIABETES MELLITUS: A PROPOSED MODEL FOR THE COMPREHENSIVE DIABETES CARE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Parinya</w:t>
            </w:r>
            <w:proofErr w:type="spellEnd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Samakkarnthai</w:t>
            </w:r>
            <w:proofErr w:type="spellEnd"/>
          </w:p>
        </w:tc>
        <w:tc>
          <w:tcPr>
            <w:tcW w:w="7459" w:type="dxa"/>
          </w:tcPr>
          <w:p w:rsidR="005A085B" w:rsidRPr="001E695E" w:rsidRDefault="001E695E" w:rsidP="00A007E3">
            <w:pPr>
              <w:rPr>
                <w:rFonts w:ascii="Cordia New" w:hAnsi="Cordia New" w:cs="Cordia New"/>
                <w:sz w:val="28"/>
                <w:lang w:bidi="ar-SA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 xml:space="preserve">EFFECT OF STEVIA ON GLYCEMIC AND INSULIN RESPONSES IN OBESE PATIENTS: A </w:t>
            </w:r>
            <w:bookmarkStart w:id="1" w:name="OLE_LINK1"/>
            <w:bookmarkStart w:id="2" w:name="OLE_LINK2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RANDOMIZED, DOUBLE-BLIND, PLACEBO-CONTROLLED CROSSOVER STUDY</w:t>
            </w:r>
            <w:bookmarkEnd w:id="1"/>
            <w:bookmarkEnd w:id="2"/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Mongkontida</w:t>
            </w:r>
            <w:proofErr w:type="spellEnd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Umphonsathien</w:t>
            </w:r>
            <w:proofErr w:type="spellEnd"/>
          </w:p>
        </w:tc>
        <w:tc>
          <w:tcPr>
            <w:tcW w:w="7459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EFFECT OF INTERMITTENT VERY-LOW-CALORIE DIET ON GLYCEMIC CONTROL AND CARDIOVASCULAR RISK FACTORS IN OBESE PATIENTS WITH TYPE 2 DIABETES MELLITUS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32"/>
                <w:szCs w:val="32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Onnicha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Suntornlohanakul</w:t>
            </w:r>
            <w:proofErr w:type="spellEnd"/>
            <w:r w:rsidRPr="001E695E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,</w:t>
            </w:r>
          </w:p>
        </w:tc>
        <w:tc>
          <w:tcPr>
            <w:tcW w:w="7459" w:type="dxa"/>
          </w:tcPr>
          <w:p w:rsidR="005A085B" w:rsidRPr="001E695E" w:rsidRDefault="001E695E" w:rsidP="00A007E3">
            <w:pPr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GLYCEMIC EFFECT OF POST-MEAL WALKING COMPARED TO ONE PRANDIAL INSULIN INJECTION IN TYPE 2 DIABETIC PATIENTS TREATED WITH BASAL INSULIN: A RANDOMIZED CONTROLLED CROSS-OVER STUDY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1E695E" w:rsidRDefault="001E695E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Apichart</w:t>
            </w:r>
            <w:proofErr w:type="spellEnd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 xml:space="preserve"> So-</w:t>
            </w:r>
            <w:proofErr w:type="spellStart"/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ngern</w:t>
            </w:r>
            <w:proofErr w:type="spellEnd"/>
          </w:p>
        </w:tc>
        <w:tc>
          <w:tcPr>
            <w:tcW w:w="7459" w:type="dxa"/>
          </w:tcPr>
          <w:p w:rsidR="005A085B" w:rsidRPr="001E695E" w:rsidRDefault="001E695E" w:rsidP="00C724E3">
            <w:pPr>
              <w:rPr>
                <w:rFonts w:asciiTheme="minorBidi" w:hAnsiTheme="minorBidi"/>
                <w:sz w:val="28"/>
              </w:rPr>
            </w:pPr>
            <w:r w:rsidRPr="001E695E">
              <w:rPr>
                <w:rFonts w:ascii="Cordia New" w:eastAsia="Calibri" w:hAnsi="Cordia New" w:cs="Cordia New"/>
                <w:sz w:val="32"/>
                <w:szCs w:val="32"/>
              </w:rPr>
              <w:t>EFFECTS OF SLEEP EXTENSION ON GLUCOSE METABOLISM IN CHONICALLY SLEEP-DEPRIVED INDIVIDUALS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1E695E">
              <w:rPr>
                <w:rFonts w:ascii="Cordia New" w:hAnsi="Cordia New"/>
                <w:color w:val="000000"/>
                <w:sz w:val="32"/>
                <w:szCs w:val="32"/>
              </w:rPr>
              <w:t>Chatchon</w:t>
            </w:r>
            <w:proofErr w:type="spellEnd"/>
            <w:r w:rsidRPr="001E695E">
              <w:rPr>
                <w:rFonts w:ascii="Cordia New" w:hAnsi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hAnsi="Cordia New"/>
                <w:color w:val="000000"/>
                <w:sz w:val="32"/>
                <w:szCs w:val="32"/>
              </w:rPr>
              <w:t>Kaewkrasaesin</w:t>
            </w:r>
            <w:proofErr w:type="spellEnd"/>
            <w:r w:rsidRPr="001E695E">
              <w:rPr>
                <w:rFonts w:ascii="Cordia New" w:hAnsi="Cordia New"/>
                <w:color w:val="000000"/>
                <w:sz w:val="32"/>
                <w:szCs w:val="32"/>
              </w:rPr>
              <w:t>,</w:t>
            </w:r>
          </w:p>
        </w:tc>
        <w:tc>
          <w:tcPr>
            <w:tcW w:w="7459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r w:rsidRPr="001E695E">
              <w:rPr>
                <w:rFonts w:ascii="Cordia New" w:hAnsi="Cordia New"/>
                <w:sz w:val="32"/>
                <w:szCs w:val="32"/>
              </w:rPr>
              <w:t>ANGIOPOIETIN</w:t>
            </w:r>
            <w:r w:rsidRPr="001E695E">
              <w:rPr>
                <w:rFonts w:ascii="Cordia New" w:hAnsi="Cordia New"/>
                <w:sz w:val="32"/>
                <w:szCs w:val="32"/>
                <w:cs/>
              </w:rPr>
              <w:t>-</w:t>
            </w:r>
            <w:r w:rsidRPr="001E695E">
              <w:rPr>
                <w:rFonts w:ascii="Cordia New" w:hAnsi="Cordia New"/>
                <w:sz w:val="32"/>
                <w:szCs w:val="32"/>
              </w:rPr>
              <w:t xml:space="preserve">LIKE PROTEIN 8 </w:t>
            </w:r>
            <w:r w:rsidRPr="001E695E">
              <w:rPr>
                <w:rFonts w:ascii="Cordia New" w:hAnsi="Cordia New"/>
                <w:sz w:val="32"/>
                <w:szCs w:val="32"/>
                <w:cs/>
              </w:rPr>
              <w:t>(</w:t>
            </w:r>
            <w:r w:rsidRPr="001E695E">
              <w:rPr>
                <w:rFonts w:ascii="Cordia New" w:hAnsi="Cordia New"/>
                <w:sz w:val="32"/>
                <w:szCs w:val="32"/>
              </w:rPr>
              <w:t>ANGPTL8</w:t>
            </w:r>
            <w:r w:rsidRPr="001E695E">
              <w:rPr>
                <w:rFonts w:ascii="Cordia New" w:hAnsi="Cordia New"/>
                <w:sz w:val="32"/>
                <w:szCs w:val="32"/>
                <w:cs/>
              </w:rPr>
              <w:t xml:space="preserve">) </w:t>
            </w:r>
            <w:r w:rsidRPr="001E695E">
              <w:rPr>
                <w:rFonts w:ascii="Cordia New" w:hAnsi="Cordia New"/>
                <w:sz w:val="32"/>
                <w:szCs w:val="32"/>
              </w:rPr>
              <w:t>LEVELS IN THAI SUBJECTS WITH HYPERALPHALIPOPROTEINEMIA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1E695E">
              <w:rPr>
                <w:rFonts w:ascii="Cordia New" w:hAnsi="Cordia New" w:cs="Cordia New"/>
                <w:sz w:val="32"/>
                <w:szCs w:val="32"/>
              </w:rPr>
              <w:t>Lalita</w:t>
            </w:r>
            <w:proofErr w:type="spellEnd"/>
            <w:r w:rsidRPr="001E695E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1E695E">
              <w:rPr>
                <w:rFonts w:ascii="Cordia New" w:hAnsi="Cordia New" w:cs="Cordia New"/>
                <w:sz w:val="32"/>
                <w:szCs w:val="32"/>
              </w:rPr>
              <w:t>Lohawijarn</w:t>
            </w:r>
            <w:proofErr w:type="spellEnd"/>
            <w:r w:rsidRPr="001E695E">
              <w:rPr>
                <w:rFonts w:ascii="Cordia New" w:hAnsi="Cordia New" w:cs="Cordia New"/>
                <w:sz w:val="32"/>
                <w:szCs w:val="32"/>
              </w:rPr>
              <w:t>,</w:t>
            </w:r>
          </w:p>
        </w:tc>
        <w:tc>
          <w:tcPr>
            <w:tcW w:w="7459" w:type="dxa"/>
          </w:tcPr>
          <w:p w:rsidR="00C724E3" w:rsidRPr="001E695E" w:rsidRDefault="001E695E" w:rsidP="001E695E">
            <w:pPr>
              <w:rPr>
                <w:rFonts w:ascii="Cordia New" w:hAnsi="Cordia New" w:cs="Cordia New"/>
                <w:sz w:val="28"/>
              </w:rPr>
            </w:pPr>
            <w:r w:rsidRPr="001E695E">
              <w:rPr>
                <w:rFonts w:ascii="Cordia New" w:hAnsi="Cordia New" w:cs="Cordia New"/>
                <w:sz w:val="32"/>
                <w:szCs w:val="32"/>
              </w:rPr>
              <w:t>OPTIMAL LOADING AND MAINTENANCE DOSE OF VITAMIN D</w:t>
            </w:r>
            <w:r w:rsidRPr="001E695E">
              <w:rPr>
                <w:rFonts w:ascii="Cordia New" w:hAnsi="Cordia New" w:cs="Cordia New"/>
                <w:sz w:val="32"/>
                <w:szCs w:val="32"/>
                <w:vertAlign w:val="subscript"/>
              </w:rPr>
              <w:t>2</w:t>
            </w:r>
            <w:r w:rsidRPr="001E695E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Pr="001E695E">
              <w:rPr>
                <w:rFonts w:ascii="Cordia New" w:hAnsi="Cordia New" w:cs="Cordia New"/>
                <w:sz w:val="32"/>
                <w:szCs w:val="32"/>
              </w:rPr>
              <w:t>FOR TREATMENT OF HYPOVITAMINOSIS D IN THAI ADULTS: A RANDOMIZED, DOUBLE-BLINDED, DOSE-COMPARISON STUDY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r w:rsidRPr="001E695E">
              <w:rPr>
                <w:rFonts w:ascii="Cordia New" w:eastAsia="함초롬돋움" w:hAnsi="Cordia New" w:cs="Cordia New"/>
                <w:sz w:val="32"/>
                <w:szCs w:val="32"/>
                <w:vertAlign w:val="superscript"/>
                <w:lang w:eastAsia="ko-KR"/>
              </w:rPr>
              <w:t>1</w:t>
            </w:r>
            <w:r w:rsidRPr="001E695E">
              <w:rPr>
                <w:rFonts w:ascii="Cordia New" w:eastAsia="함초롬돋움" w:hAnsi="Cordia New" w:cs="Cordia New"/>
                <w:sz w:val="32"/>
                <w:szCs w:val="32"/>
                <w:lang w:eastAsia="ko-KR"/>
              </w:rPr>
              <w:t xml:space="preserve">Suttikarn </w:t>
            </w:r>
            <w:proofErr w:type="spellStart"/>
            <w:r w:rsidRPr="001E695E">
              <w:rPr>
                <w:rFonts w:ascii="Cordia New" w:eastAsia="함초롬돋움" w:hAnsi="Cordia New" w:cs="Cordia New"/>
                <w:sz w:val="32"/>
                <w:szCs w:val="32"/>
                <w:lang w:eastAsia="ko-KR"/>
              </w:rPr>
              <w:t>Santiwatana</w:t>
            </w:r>
            <w:proofErr w:type="spellEnd"/>
            <w:r w:rsidRPr="001E695E">
              <w:rPr>
                <w:rFonts w:ascii="Cordia New" w:eastAsia="함초롬돋움" w:hAnsi="Cordia New" w:cs="Cordia New"/>
                <w:sz w:val="32"/>
                <w:szCs w:val="32"/>
                <w:lang w:eastAsia="ko-KR"/>
              </w:rPr>
              <w:t>,</w:t>
            </w:r>
          </w:p>
        </w:tc>
        <w:tc>
          <w:tcPr>
            <w:tcW w:w="7459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r w:rsidRPr="001E695E">
              <w:rPr>
                <w:rFonts w:ascii="Cordia New" w:eastAsia="함초롬돋움" w:hAnsi="Cordia New" w:cs="Cordia New"/>
                <w:sz w:val="32"/>
                <w:szCs w:val="32"/>
                <w:lang w:eastAsia="ko-KR"/>
              </w:rPr>
              <w:t>SKEWED X CHROMOSOME INACTIVATION IN GIRLS AND FEMALE ADOLESCENTS WITH AUTOIMMUNE THYROID DISEASE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1E695E" w:rsidRDefault="001E695E" w:rsidP="00C724E3">
            <w:pPr>
              <w:rPr>
                <w:rFonts w:ascii="Cordia New" w:hAnsi="Cordia New" w:cs="Cordia New"/>
                <w:sz w:val="28"/>
              </w:rPr>
            </w:pPr>
            <w:r w:rsidRPr="001E695E">
              <w:rPr>
                <w:rFonts w:ascii="Cordia New" w:eastAsia="Arial Unicode MS" w:hAnsi="Cordia New" w:cs="Cordia New"/>
                <w:color w:val="000000"/>
                <w:sz w:val="32"/>
                <w:szCs w:val="32"/>
                <w:bdr w:val="nil"/>
                <w:lang w:val="it-IT" w:bidi="ar-SA"/>
              </w:rPr>
              <w:t>Suwanna Pitchaiprasert</w:t>
            </w:r>
            <w:r w:rsidRPr="001E695E">
              <w:rPr>
                <w:rFonts w:ascii="Cordia New" w:eastAsia="Arial Unicode MS" w:hAnsi="Cordia New" w:cs="Cordia New"/>
                <w:color w:val="000000"/>
                <w:sz w:val="32"/>
                <w:szCs w:val="32"/>
                <w:bdr w:val="nil"/>
                <w:vertAlign w:val="superscript"/>
                <w:lang w:bidi="ar-SA"/>
              </w:rPr>
              <w:t>1</w:t>
            </w:r>
          </w:p>
        </w:tc>
        <w:tc>
          <w:tcPr>
            <w:tcW w:w="7459" w:type="dxa"/>
          </w:tcPr>
          <w:p w:rsidR="00C724E3" w:rsidRPr="001E695E" w:rsidRDefault="001E695E" w:rsidP="00C724E3">
            <w:pPr>
              <w:rPr>
                <w:rFonts w:ascii="Cordia New" w:hAnsi="Cordia New" w:cs="Cordia New" w:hint="cs"/>
                <w:sz w:val="28"/>
                <w:cs/>
              </w:rPr>
            </w:pPr>
            <w:r w:rsidRPr="001E695E">
              <w:rPr>
                <w:rFonts w:ascii="Cordia New" w:hAnsi="Cordia New" w:cs="Cordia New"/>
                <w:sz w:val="32"/>
                <w:szCs w:val="32"/>
              </w:rPr>
              <w:t>THE PREVALENCE AND ASSOCIATED FACTORS OF SECONDARY ADRENAL INSUFFICIENCY IN RETIRED MUAY THAI BOXERS</w:t>
            </w:r>
          </w:p>
        </w:tc>
      </w:tr>
    </w:tbl>
    <w:p w:rsidR="006B56CF" w:rsidRPr="00E11C1F" w:rsidRDefault="006B56CF" w:rsidP="001E695E">
      <w:pPr>
        <w:jc w:val="center"/>
        <w:rPr>
          <w:cs/>
        </w:rPr>
      </w:pPr>
    </w:p>
    <w:sectPr w:rsidR="006B56CF" w:rsidRPr="00E11C1F" w:rsidSect="001E695E">
      <w:pgSz w:w="11906" w:h="16838"/>
      <w:pgMar w:top="1440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돋움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1E695E"/>
    <w:rsid w:val="00586BA5"/>
    <w:rsid w:val="005A085B"/>
    <w:rsid w:val="006B56CF"/>
    <w:rsid w:val="00825CAB"/>
    <w:rsid w:val="008279C5"/>
    <w:rsid w:val="00930662"/>
    <w:rsid w:val="0095155F"/>
    <w:rsid w:val="00986E2D"/>
    <w:rsid w:val="00A007E3"/>
    <w:rsid w:val="00B25F47"/>
    <w:rsid w:val="00C724E3"/>
    <w:rsid w:val="00E11C1F"/>
    <w:rsid w:val="00E9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2017-11-17T07:32:00Z</cp:lastPrinted>
  <dcterms:created xsi:type="dcterms:W3CDTF">2017-10-17T03:43:00Z</dcterms:created>
  <dcterms:modified xsi:type="dcterms:W3CDTF">2018-11-08T03:15:00Z</dcterms:modified>
</cp:coreProperties>
</file>